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79A" w:rsidRPr="00C13719" w:rsidRDefault="00ED579A" w:rsidP="00ED579A">
      <w:pPr>
        <w:bidi/>
        <w:spacing w:after="200" w:line="360" w:lineRule="auto"/>
        <w:jc w:val="center"/>
        <w:rPr>
          <w:rFonts w:ascii="Times New Roman" w:eastAsia="Calibri" w:hAnsi="Times New Roman" w:cs="Times New Roman"/>
          <w:b/>
          <w:bCs/>
          <w:sz w:val="36"/>
          <w:szCs w:val="36"/>
          <w:rtl/>
        </w:rPr>
      </w:pPr>
      <w:r w:rsidRPr="00C13719">
        <w:rPr>
          <w:rFonts w:ascii="Times New Roman" w:eastAsia="Calibri" w:hAnsi="Times New Roman" w:cs="Times New Roman"/>
          <w:b/>
          <w:bCs/>
          <w:sz w:val="36"/>
          <w:szCs w:val="36"/>
          <w:rtl/>
        </w:rPr>
        <w:t xml:space="preserve">دلالة التسجيل العقاري على ملكية الأرض </w:t>
      </w:r>
      <w:proofErr w:type="gramStart"/>
      <w:r w:rsidRPr="00C13719">
        <w:rPr>
          <w:rFonts w:ascii="Times New Roman" w:eastAsia="Calibri" w:hAnsi="Times New Roman" w:cs="Times New Roman"/>
          <w:b/>
          <w:bCs/>
          <w:sz w:val="36"/>
          <w:szCs w:val="36"/>
          <w:rtl/>
        </w:rPr>
        <w:t>الموات</w:t>
      </w:r>
      <w:proofErr w:type="gramEnd"/>
    </w:p>
    <w:p w:rsidR="00ED579A" w:rsidRPr="00C13719" w:rsidRDefault="00ED579A" w:rsidP="00ED579A">
      <w:pPr>
        <w:bidi/>
        <w:spacing w:after="200" w:line="360" w:lineRule="auto"/>
        <w:jc w:val="center"/>
        <w:rPr>
          <w:rFonts w:ascii="Times New Roman" w:eastAsia="Calibri" w:hAnsi="Times New Roman" w:cs="Times New Roman"/>
          <w:b/>
          <w:bCs/>
          <w:sz w:val="36"/>
          <w:szCs w:val="36"/>
          <w:rtl/>
        </w:rPr>
      </w:pPr>
      <w:r>
        <w:rPr>
          <w:rFonts w:ascii="Times New Roman" w:eastAsia="Calibri" w:hAnsi="Times New Roman" w:cs="Times New Roman"/>
          <w:b/>
          <w:bCs/>
          <w:sz w:val="36"/>
          <w:szCs w:val="36"/>
          <w:rtl/>
        </w:rPr>
        <w:t>(</w:t>
      </w:r>
      <w:r w:rsidRPr="00C13719">
        <w:rPr>
          <w:rFonts w:ascii="Times New Roman" w:eastAsia="Calibri" w:hAnsi="Times New Roman" w:cs="Times New Roman"/>
          <w:b/>
          <w:bCs/>
          <w:sz w:val="36"/>
          <w:szCs w:val="36"/>
          <w:rtl/>
        </w:rPr>
        <w:t xml:space="preserve">دراسة في فتاوى فقهاء </w:t>
      </w:r>
      <w:proofErr w:type="spellStart"/>
      <w:r>
        <w:rPr>
          <w:rFonts w:ascii="Times New Roman" w:eastAsia="Calibri" w:hAnsi="Times New Roman" w:cs="Times New Roman" w:hint="cs"/>
          <w:b/>
          <w:bCs/>
          <w:sz w:val="36"/>
          <w:szCs w:val="36"/>
          <w:rtl/>
        </w:rPr>
        <w:t>الإ</w:t>
      </w:r>
      <w:r w:rsidRPr="00C13719">
        <w:rPr>
          <w:rFonts w:ascii="Times New Roman" w:eastAsia="Calibri" w:hAnsi="Times New Roman" w:cs="Times New Roman" w:hint="cs"/>
          <w:b/>
          <w:bCs/>
          <w:sz w:val="36"/>
          <w:szCs w:val="36"/>
          <w:rtl/>
        </w:rPr>
        <w:t>مامية</w:t>
      </w:r>
      <w:proofErr w:type="spellEnd"/>
      <w:r>
        <w:rPr>
          <w:rFonts w:ascii="Times New Roman" w:eastAsia="Calibri" w:hAnsi="Times New Roman" w:cs="Times New Roman" w:hint="cs"/>
          <w:b/>
          <w:bCs/>
          <w:sz w:val="36"/>
          <w:szCs w:val="36"/>
          <w:rtl/>
        </w:rPr>
        <w:t xml:space="preserve"> </w:t>
      </w:r>
      <w:r w:rsidRPr="00C13719">
        <w:rPr>
          <w:rFonts w:ascii="Times New Roman" w:eastAsia="Calibri" w:hAnsi="Times New Roman" w:cs="Times New Roman"/>
          <w:b/>
          <w:bCs/>
          <w:sz w:val="36"/>
          <w:szCs w:val="36"/>
          <w:rtl/>
        </w:rPr>
        <w:t>المعاصرين</w:t>
      </w:r>
      <w:r>
        <w:rPr>
          <w:rFonts w:ascii="Times New Roman" w:eastAsia="Calibri" w:hAnsi="Times New Roman" w:cs="Times New Roman"/>
          <w:b/>
          <w:bCs/>
          <w:sz w:val="36"/>
          <w:szCs w:val="36"/>
          <w:rtl/>
        </w:rPr>
        <w:t>)</w:t>
      </w:r>
    </w:p>
    <w:p w:rsidR="00ED579A" w:rsidRPr="00C13719" w:rsidRDefault="00ED579A" w:rsidP="00ED579A">
      <w:pPr>
        <w:bidi/>
        <w:spacing w:after="200" w:line="360" w:lineRule="auto"/>
        <w:jc w:val="center"/>
        <w:rPr>
          <w:rFonts w:ascii="Times New Roman" w:eastAsia="Calibri" w:hAnsi="Times New Roman" w:cs="Times New Roman"/>
          <w:b/>
          <w:bCs/>
          <w:sz w:val="28"/>
          <w:szCs w:val="28"/>
          <w:rtl/>
        </w:rPr>
      </w:pPr>
      <w:r w:rsidRPr="00C13719">
        <w:rPr>
          <w:rFonts w:ascii="Times New Roman" w:eastAsia="Calibri" w:hAnsi="Times New Roman" w:cs="Times New Roman"/>
          <w:b/>
          <w:bCs/>
          <w:sz w:val="28"/>
          <w:szCs w:val="28"/>
          <w:rtl/>
        </w:rPr>
        <w:t>المدرس المساعد</w:t>
      </w:r>
      <w:r w:rsidRPr="00C13719">
        <w:rPr>
          <w:rFonts w:ascii="Times New Roman" w:eastAsia="Calibri" w:hAnsi="Times New Roman" w:cs="Times New Roman" w:hint="cs"/>
          <w:b/>
          <w:bCs/>
          <w:sz w:val="28"/>
          <w:szCs w:val="28"/>
          <w:rtl/>
        </w:rPr>
        <w:t xml:space="preserve"> </w:t>
      </w:r>
      <w:bookmarkStart w:id="0" w:name="_GoBack"/>
      <w:r w:rsidRPr="00C13719">
        <w:rPr>
          <w:rFonts w:ascii="Times New Roman" w:eastAsia="Calibri" w:hAnsi="Times New Roman" w:cs="Times New Roman"/>
          <w:b/>
          <w:bCs/>
          <w:sz w:val="28"/>
          <w:szCs w:val="28"/>
          <w:rtl/>
        </w:rPr>
        <w:t>احمد حمزة مهدي</w:t>
      </w:r>
      <w:r w:rsidRPr="00C13719">
        <w:rPr>
          <w:rFonts w:ascii="Times New Roman" w:eastAsia="Calibri" w:hAnsi="Times New Roman" w:cs="Times New Roman" w:hint="cs"/>
          <w:b/>
          <w:bCs/>
          <w:sz w:val="28"/>
          <w:szCs w:val="28"/>
          <w:rtl/>
        </w:rPr>
        <w:t xml:space="preserve"> </w:t>
      </w:r>
      <w:bookmarkEnd w:id="0"/>
      <w:r w:rsidRPr="00C13719">
        <w:rPr>
          <w:rFonts w:ascii="Times New Roman" w:eastAsia="Calibri" w:hAnsi="Times New Roman" w:cs="Times New Roman" w:hint="cs"/>
          <w:b/>
          <w:bCs/>
          <w:sz w:val="28"/>
          <w:szCs w:val="28"/>
          <w:rtl/>
        </w:rPr>
        <w:t xml:space="preserve">/ </w:t>
      </w:r>
      <w:r w:rsidRPr="00C13719">
        <w:rPr>
          <w:rFonts w:ascii="Times New Roman" w:eastAsia="Calibri" w:hAnsi="Times New Roman" w:cs="Times New Roman"/>
          <w:b/>
          <w:bCs/>
          <w:sz w:val="28"/>
          <w:szCs w:val="28"/>
          <w:rtl/>
        </w:rPr>
        <w:t>تدريسي في كلية الدراسات الانسانية الجامعة</w:t>
      </w:r>
    </w:p>
    <w:p w:rsidR="00ED579A" w:rsidRPr="00C13719" w:rsidRDefault="00ED579A" w:rsidP="00ED579A">
      <w:pPr>
        <w:bidi/>
        <w:spacing w:after="200" w:line="360" w:lineRule="auto"/>
        <w:jc w:val="center"/>
        <w:rPr>
          <w:rFonts w:ascii="Times New Roman" w:eastAsia="Calibri" w:hAnsi="Times New Roman" w:cs="Times New Roman"/>
          <w:b/>
          <w:bCs/>
          <w:sz w:val="28"/>
          <w:szCs w:val="28"/>
          <w:rtl/>
        </w:rPr>
      </w:pPr>
    </w:p>
    <w:p w:rsidR="00ED579A" w:rsidRPr="00C13719" w:rsidRDefault="00ED579A" w:rsidP="00ED579A">
      <w:pPr>
        <w:bidi/>
        <w:spacing w:after="200" w:line="360" w:lineRule="auto"/>
        <w:rPr>
          <w:rFonts w:ascii="Times New Roman" w:eastAsia="Calibri" w:hAnsi="Times New Roman" w:cs="Times New Roman"/>
          <w:b/>
          <w:bCs/>
          <w:sz w:val="28"/>
          <w:szCs w:val="28"/>
          <w:rtl/>
        </w:rPr>
      </w:pPr>
      <w:r w:rsidRPr="00C13719">
        <w:rPr>
          <w:rFonts w:ascii="Times New Roman" w:eastAsia="Calibri" w:hAnsi="Times New Roman" w:cs="Times New Roman"/>
          <w:b/>
          <w:bCs/>
          <w:sz w:val="28"/>
          <w:szCs w:val="28"/>
          <w:rtl/>
        </w:rPr>
        <w:t>المقدمة</w:t>
      </w:r>
    </w:p>
    <w:p w:rsidR="00ED579A" w:rsidRPr="00C13719" w:rsidRDefault="00ED579A" w:rsidP="00ED579A">
      <w:pPr>
        <w:bidi/>
        <w:spacing w:after="200" w:line="360" w:lineRule="auto"/>
        <w:ind w:firstLine="720"/>
        <w:jc w:val="both"/>
        <w:rPr>
          <w:rFonts w:ascii="Times New Roman" w:eastAsia="Calibri" w:hAnsi="Times New Roman" w:cs="Times New Roman"/>
          <w:sz w:val="28"/>
          <w:szCs w:val="28"/>
          <w:rtl/>
        </w:rPr>
      </w:pPr>
      <w:r w:rsidRPr="00C13719">
        <w:rPr>
          <w:rFonts w:ascii="Times New Roman" w:eastAsia="Calibri" w:hAnsi="Times New Roman" w:cs="Times New Roman"/>
          <w:sz w:val="28"/>
          <w:szCs w:val="28"/>
          <w:rtl/>
        </w:rPr>
        <w:t>إن حكمة المشرع الاسلامي هي استغلال الأرض وعمارتها على اتم وجه</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واجمالاً فقد اباح الشرع المقدس احياء الارض</w:t>
      </w:r>
      <w:r>
        <w:rPr>
          <w:rFonts w:ascii="Times New Roman" w:eastAsia="Calibri" w:hAnsi="Times New Roman" w:cs="Times New Roman"/>
          <w:sz w:val="28"/>
          <w:szCs w:val="28"/>
          <w:rtl/>
        </w:rPr>
        <w:t xml:space="preserve"> </w:t>
      </w:r>
      <w:r w:rsidRPr="00C13719">
        <w:rPr>
          <w:rFonts w:ascii="Times New Roman" w:eastAsia="Calibri" w:hAnsi="Times New Roman" w:cs="Times New Roman"/>
          <w:sz w:val="28"/>
          <w:szCs w:val="28"/>
          <w:rtl/>
        </w:rPr>
        <w:t>لمن هو قادر على الإحياء وإن كان كافراً</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والإحياء سبب من اسباب الملكية من الناحية الشرعية وإن كان التحجير يعطي حق الاولوية ويسبق الاحياء عادة.</w:t>
      </w:r>
    </w:p>
    <w:p w:rsidR="00ED579A" w:rsidRPr="00C13719" w:rsidRDefault="00ED579A" w:rsidP="00ED579A">
      <w:pPr>
        <w:bidi/>
        <w:spacing w:after="200" w:line="360" w:lineRule="auto"/>
        <w:ind w:firstLine="720"/>
        <w:jc w:val="both"/>
        <w:rPr>
          <w:rFonts w:ascii="Times New Roman" w:eastAsia="Calibri" w:hAnsi="Times New Roman" w:cs="Times New Roman"/>
          <w:sz w:val="28"/>
          <w:szCs w:val="28"/>
          <w:rtl/>
        </w:rPr>
      </w:pPr>
      <w:r w:rsidRPr="00C13719">
        <w:rPr>
          <w:rFonts w:ascii="Times New Roman" w:eastAsia="Calibri" w:hAnsi="Times New Roman" w:cs="Times New Roman"/>
          <w:sz w:val="28"/>
          <w:szCs w:val="28"/>
          <w:rtl/>
        </w:rPr>
        <w:t xml:space="preserve">اما من الناحية القانونية فالحكم يختلف قطعاً ذلك ان القانون يعد صاحب السند الرسمي مالكاً للعقار المسجل </w:t>
      </w:r>
      <w:r w:rsidRPr="00C13719">
        <w:rPr>
          <w:rFonts w:ascii="Times New Roman" w:eastAsia="Calibri" w:hAnsi="Times New Roman" w:cs="Times New Roman" w:hint="cs"/>
          <w:sz w:val="28"/>
          <w:szCs w:val="28"/>
          <w:rtl/>
        </w:rPr>
        <w:t>باسمه</w:t>
      </w:r>
      <w:r w:rsidRPr="00C13719">
        <w:rPr>
          <w:rFonts w:ascii="Times New Roman" w:eastAsia="Calibri" w:hAnsi="Times New Roman" w:cs="Times New Roman"/>
          <w:sz w:val="28"/>
          <w:szCs w:val="28"/>
          <w:rtl/>
        </w:rPr>
        <w:t xml:space="preserve"> في دائرة التسجيل العقاري</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وموقف قانون التسجيل العقاري رقم </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43</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لسنة </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1971</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المعدل واضح في ذلك.</w:t>
      </w:r>
    </w:p>
    <w:p w:rsidR="00ED579A" w:rsidRPr="00C13719" w:rsidRDefault="00ED579A" w:rsidP="00ED579A">
      <w:pPr>
        <w:bidi/>
        <w:spacing w:after="200" w:line="360" w:lineRule="auto"/>
        <w:ind w:firstLine="720"/>
        <w:jc w:val="both"/>
        <w:rPr>
          <w:rFonts w:ascii="Times New Roman" w:eastAsia="Calibri" w:hAnsi="Times New Roman" w:cs="Times New Roman"/>
          <w:sz w:val="28"/>
          <w:szCs w:val="28"/>
          <w:rtl/>
        </w:rPr>
      </w:pPr>
      <w:r w:rsidRPr="00C13719">
        <w:rPr>
          <w:rFonts w:ascii="Times New Roman" w:eastAsia="Calibri" w:hAnsi="Times New Roman" w:cs="Times New Roman"/>
          <w:sz w:val="28"/>
          <w:szCs w:val="28"/>
          <w:rtl/>
        </w:rPr>
        <w:t xml:space="preserve">فقد نصت المادة </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10</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منه على انه </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تعتمد </w:t>
      </w:r>
      <w:r w:rsidRPr="00C13719">
        <w:rPr>
          <w:rFonts w:ascii="Times New Roman" w:eastAsia="Calibri" w:hAnsi="Times New Roman" w:cs="Times New Roman"/>
          <w:sz w:val="28"/>
          <w:szCs w:val="28"/>
          <w:vertAlign w:val="superscript"/>
          <w:rtl/>
        </w:rPr>
        <w:footnoteReference w:id="1"/>
      </w:r>
      <w:r w:rsidRPr="00C13719">
        <w:rPr>
          <w:rFonts w:ascii="Times New Roman" w:eastAsia="Calibri" w:hAnsi="Times New Roman" w:cs="Times New Roman"/>
          <w:sz w:val="28"/>
          <w:szCs w:val="28"/>
          <w:rtl/>
        </w:rPr>
        <w:t>السجلات العقارية وصورها المصدقة وسنداتها اساساً لأثبات حق الملكية والحقوق العقارية الاخرى</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وتعتبر حجة على الناس كافة بما دون فيها ما لم يطعن فيها بالتزوير ولا يُقبَل الطعن بالصورية في التصرفات العقارية)</w:t>
      </w:r>
      <w:r>
        <w:rPr>
          <w:rFonts w:ascii="Times New Roman" w:eastAsia="Calibri" w:hAnsi="Times New Roman" w:cs="Times New Roman" w:hint="cs"/>
          <w:sz w:val="28"/>
          <w:szCs w:val="28"/>
          <w:rtl/>
        </w:rPr>
        <w:t xml:space="preserve">، </w:t>
      </w:r>
      <w:r w:rsidRPr="00C13719">
        <w:rPr>
          <w:rFonts w:ascii="Times New Roman" w:eastAsia="Calibri" w:hAnsi="Times New Roman" w:cs="Times New Roman"/>
          <w:sz w:val="28"/>
          <w:szCs w:val="28"/>
          <w:rtl/>
        </w:rPr>
        <w:t>فصاحب السند القانوني يعد مالكاً</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w:t>
      </w:r>
      <w:r w:rsidRPr="00C13719">
        <w:rPr>
          <w:rFonts w:ascii="Times New Roman" w:eastAsia="Calibri" w:hAnsi="Times New Roman" w:cs="Times New Roman" w:hint="cs"/>
          <w:sz w:val="28"/>
          <w:szCs w:val="28"/>
          <w:rtl/>
        </w:rPr>
        <w:t>باستثناء</w:t>
      </w:r>
      <w:r w:rsidRPr="00C13719">
        <w:rPr>
          <w:rFonts w:ascii="Times New Roman" w:eastAsia="Calibri" w:hAnsi="Times New Roman" w:cs="Times New Roman"/>
          <w:sz w:val="28"/>
          <w:szCs w:val="28"/>
          <w:rtl/>
        </w:rPr>
        <w:t xml:space="preserve"> حالة تزوير السند بحسب نص المادة اعلاه</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ولوضوح موقف المشرع العراقي من دلالة التسجيل العقاري على الملكية</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سيكون نطاق البحث منحصراً في الفقه الامامي كونه فقه متجدد لازال باب </w:t>
      </w:r>
      <w:r w:rsidRPr="00C13719">
        <w:rPr>
          <w:rFonts w:ascii="Times New Roman" w:eastAsia="Calibri" w:hAnsi="Times New Roman" w:cs="Times New Roman" w:hint="cs"/>
          <w:sz w:val="28"/>
          <w:szCs w:val="28"/>
          <w:rtl/>
        </w:rPr>
        <w:t>الاجتهاد</w:t>
      </w:r>
      <w:r w:rsidRPr="00C13719">
        <w:rPr>
          <w:rFonts w:ascii="Times New Roman" w:eastAsia="Calibri" w:hAnsi="Times New Roman" w:cs="Times New Roman"/>
          <w:sz w:val="28"/>
          <w:szCs w:val="28"/>
          <w:rtl/>
        </w:rPr>
        <w:t xml:space="preserve"> فيه مفتوحاً</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ومن خلال البحث سيتضح مدى الفرق بين القانون الوضعي وبين الفقه الامامي.</w:t>
      </w:r>
    </w:p>
    <w:p w:rsidR="00ED579A" w:rsidRPr="00C13719" w:rsidRDefault="00ED579A" w:rsidP="00ED579A">
      <w:pPr>
        <w:bidi/>
        <w:spacing w:after="200" w:line="360" w:lineRule="auto"/>
        <w:ind w:firstLine="720"/>
        <w:jc w:val="both"/>
        <w:rPr>
          <w:rFonts w:ascii="Times New Roman" w:eastAsia="Calibri" w:hAnsi="Times New Roman" w:cs="Times New Roman"/>
          <w:sz w:val="28"/>
          <w:szCs w:val="28"/>
          <w:rtl/>
        </w:rPr>
      </w:pPr>
      <w:r w:rsidRPr="00C13719">
        <w:rPr>
          <w:rFonts w:ascii="Times New Roman" w:eastAsia="Calibri" w:hAnsi="Times New Roman" w:cs="Times New Roman"/>
          <w:sz w:val="28"/>
          <w:szCs w:val="28"/>
          <w:rtl/>
        </w:rPr>
        <w:t xml:space="preserve">وسيبين البحث </w:t>
      </w:r>
      <w:r w:rsidRPr="00C13719">
        <w:rPr>
          <w:rFonts w:ascii="Times New Roman" w:eastAsia="Calibri" w:hAnsi="Times New Roman" w:cs="Times New Roman" w:hint="cs"/>
          <w:sz w:val="28"/>
          <w:szCs w:val="28"/>
          <w:rtl/>
        </w:rPr>
        <w:t>الآراء</w:t>
      </w:r>
      <w:r w:rsidRPr="00C13719">
        <w:rPr>
          <w:rFonts w:ascii="Times New Roman" w:eastAsia="Calibri" w:hAnsi="Times New Roman" w:cs="Times New Roman"/>
          <w:sz w:val="28"/>
          <w:szCs w:val="28"/>
          <w:rtl/>
        </w:rPr>
        <w:t xml:space="preserve"> </w:t>
      </w:r>
      <w:r w:rsidRPr="00C13719">
        <w:rPr>
          <w:rFonts w:ascii="Times New Roman" w:eastAsia="Calibri" w:hAnsi="Times New Roman" w:cs="Times New Roman" w:hint="cs"/>
          <w:sz w:val="28"/>
          <w:szCs w:val="28"/>
          <w:rtl/>
        </w:rPr>
        <w:t>الفق</w:t>
      </w:r>
      <w:r>
        <w:rPr>
          <w:rFonts w:ascii="Times New Roman" w:eastAsia="Calibri" w:hAnsi="Times New Roman" w:cs="Times New Roman" w:hint="cs"/>
          <w:sz w:val="28"/>
          <w:szCs w:val="28"/>
          <w:rtl/>
        </w:rPr>
        <w:t>هية</w:t>
      </w:r>
      <w:r w:rsidRPr="00C13719">
        <w:rPr>
          <w:rFonts w:ascii="Times New Roman" w:eastAsia="Calibri" w:hAnsi="Times New Roman" w:cs="Times New Roman"/>
          <w:sz w:val="28"/>
          <w:szCs w:val="28"/>
          <w:rtl/>
        </w:rPr>
        <w:t xml:space="preserve"> للمراجع الأعلام من خلال الرجوع لرسائلهم العملية، وسنحاول الحصول على </w:t>
      </w:r>
      <w:r w:rsidRPr="00C13719">
        <w:rPr>
          <w:rFonts w:ascii="Times New Roman" w:eastAsia="Calibri" w:hAnsi="Times New Roman" w:cs="Times New Roman" w:hint="cs"/>
          <w:sz w:val="28"/>
          <w:szCs w:val="28"/>
          <w:rtl/>
        </w:rPr>
        <w:t>استفتاءات</w:t>
      </w:r>
      <w:r w:rsidRPr="00C13719">
        <w:rPr>
          <w:rFonts w:ascii="Times New Roman" w:eastAsia="Calibri" w:hAnsi="Times New Roman" w:cs="Times New Roman"/>
          <w:sz w:val="28"/>
          <w:szCs w:val="28"/>
          <w:rtl/>
        </w:rPr>
        <w:t xml:space="preserve"> خطية من المراجع الاحياء اعلى الله مقامهم.</w:t>
      </w:r>
    </w:p>
    <w:p w:rsidR="00ED579A" w:rsidRPr="00C13719" w:rsidRDefault="00ED579A" w:rsidP="00ED579A">
      <w:pPr>
        <w:bidi/>
        <w:spacing w:after="200" w:line="360" w:lineRule="auto"/>
        <w:ind w:firstLine="720"/>
        <w:jc w:val="both"/>
        <w:rPr>
          <w:rFonts w:ascii="Times New Roman" w:eastAsia="Calibri" w:hAnsi="Times New Roman" w:cs="Times New Roman"/>
          <w:sz w:val="28"/>
          <w:szCs w:val="28"/>
          <w:rtl/>
        </w:rPr>
      </w:pPr>
      <w:r w:rsidRPr="00C13719">
        <w:rPr>
          <w:rFonts w:ascii="Times New Roman" w:eastAsia="Calibri" w:hAnsi="Times New Roman" w:cs="Times New Roman"/>
          <w:sz w:val="28"/>
          <w:szCs w:val="28"/>
          <w:rtl/>
        </w:rPr>
        <w:t>وسنقسم البحث على مطلبين اولهما الآراء الصريحة في دلالة التسجيل العقاري على ملكية الارض الموات في الفقه الامامي</w:t>
      </w:r>
      <w:r>
        <w:rPr>
          <w:rFonts w:ascii="Times New Roman" w:eastAsia="Calibri" w:hAnsi="Times New Roman" w:cs="Times New Roman" w:hint="cs"/>
          <w:sz w:val="28"/>
          <w:szCs w:val="28"/>
          <w:rtl/>
        </w:rPr>
        <w:t>،</w:t>
      </w:r>
      <w:r w:rsidRPr="00C13719">
        <w:rPr>
          <w:rFonts w:ascii="Times New Roman" w:eastAsia="Calibri" w:hAnsi="Times New Roman" w:cs="Times New Roman"/>
          <w:sz w:val="28"/>
          <w:szCs w:val="28"/>
          <w:rtl/>
        </w:rPr>
        <w:t xml:space="preserve"> وثانيهما الآراء الضمنية لدلالة التسجيل العقاري على </w:t>
      </w:r>
      <w:r w:rsidRPr="00C13719">
        <w:rPr>
          <w:rFonts w:ascii="Times New Roman" w:eastAsia="Calibri" w:hAnsi="Times New Roman" w:cs="Times New Roman"/>
          <w:sz w:val="28"/>
          <w:szCs w:val="28"/>
          <w:rtl/>
        </w:rPr>
        <w:lastRenderedPageBreak/>
        <w:t>ملكية الارض الموات في الفقه الامامي</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وسننهي البحث بخاتمة نذكر فيها اهم ما توصل إليه البحث من نتائج وتوصيات.</w:t>
      </w:r>
    </w:p>
    <w:p w:rsidR="00ED579A" w:rsidRPr="00C13719" w:rsidRDefault="00ED579A" w:rsidP="00ED579A">
      <w:pPr>
        <w:bidi/>
        <w:spacing w:after="200" w:line="360" w:lineRule="auto"/>
        <w:jc w:val="both"/>
        <w:rPr>
          <w:rFonts w:ascii="Times New Roman" w:eastAsia="Calibri" w:hAnsi="Times New Roman" w:cs="Times New Roman"/>
          <w:sz w:val="28"/>
          <w:szCs w:val="28"/>
          <w:rtl/>
        </w:rPr>
      </w:pPr>
      <w:r w:rsidRPr="00C13719">
        <w:rPr>
          <w:rFonts w:ascii="Times New Roman" w:eastAsia="Calibri" w:hAnsi="Times New Roman" w:cs="Times New Roman"/>
          <w:sz w:val="28"/>
          <w:szCs w:val="28"/>
          <w:rtl/>
        </w:rPr>
        <w:t xml:space="preserve">كما ينبغي الإشارة إلى ان اغلب الفقه الامامي يستعمل كلمة </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طابو</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قاصداً التسجيل العقاري وهي التسمية القديمة وتم تصحيحها قانوناً كونها غير عربية.</w:t>
      </w:r>
    </w:p>
    <w:p w:rsidR="00ED579A" w:rsidRPr="00C13719" w:rsidRDefault="00ED579A" w:rsidP="00ED579A">
      <w:pPr>
        <w:tabs>
          <w:tab w:val="left" w:pos="1931"/>
        </w:tabs>
        <w:bidi/>
        <w:spacing w:after="200" w:line="360" w:lineRule="auto"/>
        <w:rPr>
          <w:rFonts w:ascii="Times New Roman" w:eastAsia="Calibri" w:hAnsi="Times New Roman" w:cs="Times New Roman"/>
          <w:b/>
          <w:bCs/>
          <w:sz w:val="28"/>
          <w:szCs w:val="28"/>
          <w:rtl/>
        </w:rPr>
      </w:pPr>
      <w:r w:rsidRPr="00C13719">
        <w:rPr>
          <w:rFonts w:ascii="Times New Roman" w:eastAsia="Calibri" w:hAnsi="Times New Roman" w:cs="Times New Roman"/>
          <w:b/>
          <w:bCs/>
          <w:sz w:val="28"/>
          <w:szCs w:val="28"/>
          <w:rtl/>
        </w:rPr>
        <w:t>المطلب الاول</w:t>
      </w:r>
    </w:p>
    <w:p w:rsidR="00ED579A" w:rsidRPr="00C13719" w:rsidRDefault="00ED579A" w:rsidP="00ED579A">
      <w:pPr>
        <w:bidi/>
        <w:spacing w:after="200" w:line="360" w:lineRule="auto"/>
        <w:rPr>
          <w:rFonts w:ascii="Times New Roman" w:eastAsia="Calibri" w:hAnsi="Times New Roman" w:cs="Times New Roman"/>
          <w:b/>
          <w:bCs/>
          <w:sz w:val="28"/>
          <w:szCs w:val="28"/>
          <w:rtl/>
        </w:rPr>
      </w:pPr>
      <w:r w:rsidRPr="00C13719">
        <w:rPr>
          <w:rFonts w:ascii="Times New Roman" w:eastAsia="Calibri" w:hAnsi="Times New Roman" w:cs="Times New Roman"/>
          <w:b/>
          <w:bCs/>
          <w:sz w:val="28"/>
          <w:szCs w:val="28"/>
          <w:rtl/>
        </w:rPr>
        <w:t>الآراء الصريحة في دلالة التسجيل العقاري على ملكية الارض الموات في الفقه الامامي</w:t>
      </w:r>
    </w:p>
    <w:p w:rsidR="00ED579A" w:rsidRPr="00C13719" w:rsidRDefault="00ED579A" w:rsidP="00ED579A">
      <w:pPr>
        <w:bidi/>
        <w:spacing w:after="200" w:line="360" w:lineRule="auto"/>
        <w:ind w:firstLine="720"/>
        <w:jc w:val="both"/>
        <w:rPr>
          <w:rFonts w:ascii="Times New Roman" w:eastAsia="Calibri" w:hAnsi="Times New Roman" w:cs="Times New Roman"/>
          <w:sz w:val="28"/>
          <w:szCs w:val="28"/>
          <w:rtl/>
        </w:rPr>
      </w:pPr>
      <w:r w:rsidRPr="00C13719">
        <w:rPr>
          <w:rFonts w:ascii="Times New Roman" w:eastAsia="Calibri" w:hAnsi="Times New Roman" w:cs="Times New Roman"/>
          <w:sz w:val="28"/>
          <w:szCs w:val="28"/>
          <w:rtl/>
        </w:rPr>
        <w:t xml:space="preserve">قبل الدخول في البحث نبين ان الأرض الموات ما </w:t>
      </w:r>
      <w:r w:rsidRPr="00C13719">
        <w:rPr>
          <w:rFonts w:ascii="Times New Roman" w:eastAsia="Calibri" w:hAnsi="Times New Roman" w:cs="Times New Roman" w:hint="cs"/>
          <w:sz w:val="28"/>
          <w:szCs w:val="28"/>
          <w:rtl/>
        </w:rPr>
        <w:t>لا ينتفع</w:t>
      </w:r>
      <w:r w:rsidRPr="00C13719">
        <w:rPr>
          <w:rFonts w:ascii="Times New Roman" w:eastAsia="Calibri" w:hAnsi="Times New Roman" w:cs="Times New Roman"/>
          <w:sz w:val="28"/>
          <w:szCs w:val="28"/>
          <w:rtl/>
        </w:rPr>
        <w:t xml:space="preserve"> منها لعطلته أو لاستجمامه أو لعُدم الماء عنه أو لاستيلاء الماء عليه(</w:t>
      </w:r>
      <w:r w:rsidRPr="00C13719">
        <w:rPr>
          <w:rFonts w:ascii="Times New Roman" w:eastAsia="Calibri" w:hAnsi="Times New Roman" w:cs="Times New Roman"/>
          <w:sz w:val="28"/>
          <w:szCs w:val="28"/>
          <w:vertAlign w:val="superscript"/>
          <w:rtl/>
        </w:rPr>
        <w:footnoteReference w:id="2"/>
      </w:r>
      <w:r>
        <w:rPr>
          <w:rFonts w:ascii="Times New Roman" w:eastAsia="Calibri" w:hAnsi="Times New Roman" w:cs="Times New Roman"/>
          <w:sz w:val="28"/>
          <w:szCs w:val="28"/>
          <w:rtl/>
        </w:rPr>
        <w:t>)</w:t>
      </w:r>
      <w:r>
        <w:rPr>
          <w:rFonts w:ascii="Times New Roman" w:eastAsia="Calibri" w:hAnsi="Times New Roman" w:cs="Times New Roman" w:hint="cs"/>
          <w:sz w:val="28"/>
          <w:szCs w:val="28"/>
          <w:rtl/>
        </w:rPr>
        <w:t xml:space="preserve">، </w:t>
      </w:r>
      <w:r w:rsidRPr="00C13719">
        <w:rPr>
          <w:rFonts w:ascii="Times New Roman" w:eastAsia="Calibri" w:hAnsi="Times New Roman" w:cs="Times New Roman"/>
          <w:sz w:val="28"/>
          <w:szCs w:val="28"/>
          <w:rtl/>
        </w:rPr>
        <w:t>والموات على قسمين موات بحسب بالأصل وهو ما ل</w:t>
      </w:r>
      <w:r>
        <w:rPr>
          <w:rFonts w:ascii="Times New Roman" w:eastAsia="Calibri" w:hAnsi="Times New Roman" w:cs="Times New Roman"/>
          <w:sz w:val="28"/>
          <w:szCs w:val="28"/>
          <w:rtl/>
        </w:rPr>
        <w:t>م يعلم مسبوقيته بالملك والاحياء</w:t>
      </w:r>
      <w:r w:rsidRPr="00C13719">
        <w:rPr>
          <w:rFonts w:ascii="Times New Roman" w:eastAsia="Calibri" w:hAnsi="Times New Roman" w:cs="Times New Roman"/>
          <w:sz w:val="28"/>
          <w:szCs w:val="28"/>
          <w:rtl/>
        </w:rPr>
        <w:t>(</w:t>
      </w:r>
      <w:r w:rsidRPr="00C13719">
        <w:rPr>
          <w:rFonts w:ascii="Times New Roman" w:eastAsia="Calibri" w:hAnsi="Times New Roman" w:cs="Times New Roman"/>
          <w:sz w:val="28"/>
          <w:szCs w:val="28"/>
          <w:vertAlign w:val="superscript"/>
          <w:rtl/>
        </w:rPr>
        <w:footnoteReference w:id="3"/>
      </w:r>
      <w:r w:rsidRPr="00C13719">
        <w:rPr>
          <w:rFonts w:ascii="Times New Roman" w:eastAsia="Calibri" w:hAnsi="Times New Roman" w:cs="Times New Roman"/>
          <w:sz w:val="28"/>
          <w:szCs w:val="28"/>
          <w:rtl/>
        </w:rPr>
        <w:t>)، وموات بالعارض وهو ما عرض عليه الخرا</w:t>
      </w:r>
      <w:r>
        <w:rPr>
          <w:rFonts w:ascii="Times New Roman" w:eastAsia="Calibri" w:hAnsi="Times New Roman" w:cs="Times New Roman"/>
          <w:sz w:val="28"/>
          <w:szCs w:val="28"/>
          <w:rtl/>
        </w:rPr>
        <w:t>ب والموتان بعد الحياة والعمران</w:t>
      </w:r>
      <w:r>
        <w:rPr>
          <w:rFonts w:ascii="Times New Roman" w:eastAsia="Calibri" w:hAnsi="Times New Roman" w:cs="Times New Roman" w:hint="cs"/>
          <w:sz w:val="28"/>
          <w:szCs w:val="28"/>
          <w:rtl/>
        </w:rPr>
        <w:t xml:space="preserve">، </w:t>
      </w:r>
      <w:r w:rsidRPr="00C13719">
        <w:rPr>
          <w:rFonts w:ascii="Times New Roman" w:eastAsia="Calibri" w:hAnsi="Times New Roman" w:cs="Times New Roman"/>
          <w:sz w:val="28"/>
          <w:szCs w:val="28"/>
          <w:rtl/>
        </w:rPr>
        <w:t xml:space="preserve">ومما سبق يتضح ان اغلب قطع الاراضي </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العرصات</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المسجلة باسم ملاكها القانونيين هي اراضٍ موات بحسب الأصل إذ لم يُعلم انها كانت </w:t>
      </w:r>
      <w:r w:rsidRPr="00C13719">
        <w:rPr>
          <w:rFonts w:ascii="Times New Roman" w:eastAsia="Calibri" w:hAnsi="Times New Roman" w:cs="Times New Roman" w:hint="cs"/>
          <w:sz w:val="28"/>
          <w:szCs w:val="28"/>
          <w:rtl/>
        </w:rPr>
        <w:t>محياه</w:t>
      </w:r>
      <w:r>
        <w:rPr>
          <w:rFonts w:ascii="Times New Roman" w:eastAsia="Calibri" w:hAnsi="Times New Roman" w:cs="Times New Roman"/>
          <w:sz w:val="28"/>
          <w:szCs w:val="28"/>
          <w:rtl/>
        </w:rPr>
        <w:t xml:space="preserve"> سابقاً</w:t>
      </w:r>
      <w:r>
        <w:rPr>
          <w:rFonts w:ascii="Times New Roman" w:eastAsia="Calibri" w:hAnsi="Times New Roman" w:cs="Times New Roman" w:hint="cs"/>
          <w:sz w:val="28"/>
          <w:szCs w:val="28"/>
          <w:rtl/>
        </w:rPr>
        <w:t>،</w:t>
      </w:r>
      <w:r>
        <w:rPr>
          <w:rFonts w:ascii="Times New Roman" w:eastAsia="Calibri" w:hAnsi="Times New Roman" w:cs="Times New Roman"/>
          <w:sz w:val="28"/>
          <w:szCs w:val="28"/>
          <w:rtl/>
        </w:rPr>
        <w:t xml:space="preserve"> </w:t>
      </w:r>
      <w:r w:rsidRPr="00C13719">
        <w:rPr>
          <w:rFonts w:ascii="Times New Roman" w:eastAsia="Calibri" w:hAnsi="Times New Roman" w:cs="Times New Roman"/>
          <w:sz w:val="28"/>
          <w:szCs w:val="28"/>
          <w:rtl/>
        </w:rPr>
        <w:t xml:space="preserve">كما ينبغي ان نبين ان عد الارض </w:t>
      </w:r>
      <w:r w:rsidRPr="00C13719">
        <w:rPr>
          <w:rFonts w:ascii="Times New Roman" w:eastAsia="Calibri" w:hAnsi="Times New Roman" w:cs="Times New Roman" w:hint="cs"/>
          <w:sz w:val="28"/>
          <w:szCs w:val="28"/>
          <w:rtl/>
        </w:rPr>
        <w:t>محياه</w:t>
      </w:r>
      <w:r w:rsidRPr="00C13719">
        <w:rPr>
          <w:rFonts w:ascii="Times New Roman" w:eastAsia="Calibri" w:hAnsi="Times New Roman" w:cs="Times New Roman"/>
          <w:sz w:val="28"/>
          <w:szCs w:val="28"/>
          <w:rtl/>
        </w:rPr>
        <w:t xml:space="preserve"> مرجعه العرف(</w:t>
      </w:r>
      <w:r w:rsidRPr="00C13719">
        <w:rPr>
          <w:rFonts w:ascii="Times New Roman" w:eastAsia="Calibri" w:hAnsi="Times New Roman" w:cs="Times New Roman"/>
          <w:sz w:val="28"/>
          <w:szCs w:val="28"/>
          <w:vertAlign w:val="superscript"/>
          <w:rtl/>
        </w:rPr>
        <w:footnoteReference w:id="4"/>
      </w:r>
      <w:r w:rsidRPr="00C13719">
        <w:rPr>
          <w:rFonts w:ascii="Times New Roman" w:eastAsia="Calibri" w:hAnsi="Times New Roman" w:cs="Times New Roman"/>
          <w:sz w:val="28"/>
          <w:szCs w:val="28"/>
          <w:rtl/>
        </w:rPr>
        <w:t>) وعد</w:t>
      </w:r>
      <w:r>
        <w:rPr>
          <w:rFonts w:ascii="Times New Roman" w:eastAsia="Calibri" w:hAnsi="Times New Roman" w:cs="Times New Roman"/>
          <w:sz w:val="28"/>
          <w:szCs w:val="28"/>
          <w:rtl/>
        </w:rPr>
        <w:t xml:space="preserve"> الارض مواتاً مرجعه العرف ايضاً</w:t>
      </w:r>
      <w:r w:rsidRPr="00C13719">
        <w:rPr>
          <w:rFonts w:ascii="Times New Roman" w:eastAsia="Calibri" w:hAnsi="Times New Roman" w:cs="Times New Roman"/>
          <w:sz w:val="28"/>
          <w:szCs w:val="28"/>
          <w:rtl/>
        </w:rPr>
        <w:t>(</w:t>
      </w:r>
      <w:r w:rsidRPr="00C13719">
        <w:rPr>
          <w:rFonts w:ascii="Times New Roman" w:eastAsia="Calibri" w:hAnsi="Times New Roman" w:cs="Times New Roman"/>
          <w:sz w:val="28"/>
          <w:szCs w:val="28"/>
          <w:vertAlign w:val="superscript"/>
          <w:rtl/>
        </w:rPr>
        <w:footnoteReference w:id="5"/>
      </w:r>
      <w:r w:rsidRPr="00C13719">
        <w:rPr>
          <w:rFonts w:ascii="Times New Roman" w:eastAsia="Calibri" w:hAnsi="Times New Roman" w:cs="Times New Roman"/>
          <w:sz w:val="28"/>
          <w:szCs w:val="28"/>
          <w:rtl/>
        </w:rPr>
        <w:t>).</w:t>
      </w:r>
    </w:p>
    <w:p w:rsidR="00ED579A" w:rsidRPr="00C13719" w:rsidRDefault="00ED579A" w:rsidP="00ED579A">
      <w:pPr>
        <w:bidi/>
        <w:spacing w:after="200" w:line="360" w:lineRule="auto"/>
        <w:ind w:firstLine="720"/>
        <w:jc w:val="both"/>
        <w:rPr>
          <w:rFonts w:ascii="Times New Roman" w:eastAsia="Calibri" w:hAnsi="Times New Roman" w:cs="Times New Roman"/>
          <w:sz w:val="28"/>
          <w:szCs w:val="28"/>
          <w:rtl/>
        </w:rPr>
      </w:pPr>
      <w:r w:rsidRPr="00C13719">
        <w:rPr>
          <w:rFonts w:ascii="Times New Roman" w:eastAsia="Calibri" w:hAnsi="Times New Roman" w:cs="Times New Roman"/>
          <w:sz w:val="28"/>
          <w:szCs w:val="28"/>
          <w:rtl/>
        </w:rPr>
        <w:t xml:space="preserve">صرح المرجع محمد حسين </w:t>
      </w:r>
      <w:proofErr w:type="spellStart"/>
      <w:r w:rsidRPr="00C13719">
        <w:rPr>
          <w:rFonts w:ascii="Times New Roman" w:eastAsia="Calibri" w:hAnsi="Times New Roman" w:cs="Times New Roman"/>
          <w:sz w:val="28"/>
          <w:szCs w:val="28"/>
          <w:rtl/>
        </w:rPr>
        <w:t>النائيني</w:t>
      </w:r>
      <w:proofErr w:type="spellEnd"/>
      <w:r w:rsidRPr="00C13719">
        <w:rPr>
          <w:rFonts w:ascii="Times New Roman" w:eastAsia="Calibri" w:hAnsi="Times New Roman" w:cs="Times New Roman"/>
          <w:sz w:val="28"/>
          <w:szCs w:val="28"/>
          <w:rtl/>
        </w:rPr>
        <w:t xml:space="preserve"> بانه </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وعلى كل حال فبعد تأسيس </w:t>
      </w:r>
      <w:proofErr w:type="spellStart"/>
      <w:r w:rsidRPr="00C13719">
        <w:rPr>
          <w:rFonts w:ascii="Times New Roman" w:eastAsia="Calibri" w:hAnsi="Times New Roman" w:cs="Times New Roman"/>
          <w:sz w:val="28"/>
          <w:szCs w:val="28"/>
          <w:rtl/>
        </w:rPr>
        <w:t>الطابو</w:t>
      </w:r>
      <w:proofErr w:type="spellEnd"/>
      <w:r w:rsidRPr="00C13719">
        <w:rPr>
          <w:rFonts w:ascii="Times New Roman" w:eastAsia="Calibri" w:hAnsi="Times New Roman" w:cs="Times New Roman"/>
          <w:sz w:val="28"/>
          <w:szCs w:val="28"/>
          <w:rtl/>
        </w:rPr>
        <w:t xml:space="preserve"> لو أخذ </w:t>
      </w:r>
      <w:proofErr w:type="spellStart"/>
      <w:r w:rsidRPr="00C13719">
        <w:rPr>
          <w:rFonts w:ascii="Times New Roman" w:eastAsia="Calibri" w:hAnsi="Times New Roman" w:cs="Times New Roman"/>
          <w:sz w:val="28"/>
          <w:szCs w:val="28"/>
          <w:rtl/>
        </w:rPr>
        <w:t>السركال</w:t>
      </w:r>
      <w:proofErr w:type="spellEnd"/>
      <w:r w:rsidRPr="00C13719">
        <w:rPr>
          <w:rFonts w:ascii="Times New Roman" w:eastAsia="Calibri" w:hAnsi="Times New Roman" w:cs="Times New Roman"/>
          <w:sz w:val="28"/>
          <w:szCs w:val="28"/>
          <w:rtl/>
        </w:rPr>
        <w:t xml:space="preserve"> ورقة </w:t>
      </w:r>
      <w:proofErr w:type="spellStart"/>
      <w:r w:rsidRPr="00C13719">
        <w:rPr>
          <w:rFonts w:ascii="Times New Roman" w:eastAsia="Calibri" w:hAnsi="Times New Roman" w:cs="Times New Roman"/>
          <w:sz w:val="28"/>
          <w:szCs w:val="28"/>
          <w:rtl/>
        </w:rPr>
        <w:t>الطابو</w:t>
      </w:r>
      <w:proofErr w:type="spellEnd"/>
      <w:r w:rsidRPr="00C13719">
        <w:rPr>
          <w:rFonts w:ascii="Times New Roman" w:eastAsia="Calibri" w:hAnsi="Times New Roman" w:cs="Times New Roman"/>
          <w:sz w:val="28"/>
          <w:szCs w:val="28"/>
          <w:rtl/>
        </w:rPr>
        <w:t xml:space="preserve"> على ما أحياه وعمره الجماعة(</w:t>
      </w:r>
      <w:r w:rsidRPr="00C13719">
        <w:rPr>
          <w:rFonts w:ascii="Times New Roman" w:eastAsia="Calibri" w:hAnsi="Times New Roman" w:cs="Times New Roman"/>
          <w:sz w:val="28"/>
          <w:szCs w:val="28"/>
          <w:vertAlign w:val="superscript"/>
          <w:rtl/>
        </w:rPr>
        <w:footnoteReference w:id="6"/>
      </w:r>
      <w:r w:rsidRPr="00C13719">
        <w:rPr>
          <w:rFonts w:ascii="Times New Roman" w:eastAsia="Calibri" w:hAnsi="Times New Roman" w:cs="Times New Roman"/>
          <w:sz w:val="28"/>
          <w:szCs w:val="28"/>
          <w:rtl/>
        </w:rPr>
        <w:t xml:space="preserve">) وملكوها قبل ذلك بإحيائهم لها فلا أثر لأوراق </w:t>
      </w:r>
      <w:proofErr w:type="spellStart"/>
      <w:r w:rsidRPr="00C13719">
        <w:rPr>
          <w:rFonts w:ascii="Times New Roman" w:eastAsia="Calibri" w:hAnsi="Times New Roman" w:cs="Times New Roman"/>
          <w:sz w:val="28"/>
          <w:szCs w:val="28"/>
          <w:rtl/>
        </w:rPr>
        <w:t>الطابو</w:t>
      </w:r>
      <w:proofErr w:type="spellEnd"/>
      <w:r w:rsidRPr="00C13719">
        <w:rPr>
          <w:rFonts w:ascii="Times New Roman" w:eastAsia="Calibri" w:hAnsi="Times New Roman" w:cs="Times New Roman"/>
          <w:sz w:val="28"/>
          <w:szCs w:val="28"/>
          <w:rtl/>
        </w:rPr>
        <w:t xml:space="preserve"> في هذا القسم من الأراضي وتلغى بالكلية ويحكم بملكيتها لمن أحياها ولورثته من بعده، وأما غير </w:t>
      </w:r>
      <w:proofErr w:type="spellStart"/>
      <w:r w:rsidRPr="00C13719">
        <w:rPr>
          <w:rFonts w:ascii="Times New Roman" w:eastAsia="Calibri" w:hAnsi="Times New Roman" w:cs="Times New Roman"/>
          <w:sz w:val="28"/>
          <w:szCs w:val="28"/>
          <w:rtl/>
        </w:rPr>
        <w:t>المحياة</w:t>
      </w:r>
      <w:proofErr w:type="spellEnd"/>
      <w:r w:rsidRPr="00C13719">
        <w:rPr>
          <w:rFonts w:ascii="Times New Roman" w:eastAsia="Calibri" w:hAnsi="Times New Roman" w:cs="Times New Roman"/>
          <w:sz w:val="28"/>
          <w:szCs w:val="28"/>
          <w:rtl/>
        </w:rPr>
        <w:t xml:space="preserve"> فإن كان عليها أثر كونها معمورة في الأصل (</w:t>
      </w:r>
      <w:r w:rsidRPr="00C13719">
        <w:rPr>
          <w:rFonts w:ascii="Times New Roman" w:eastAsia="Calibri" w:hAnsi="Times New Roman" w:cs="Times New Roman"/>
          <w:sz w:val="28"/>
          <w:szCs w:val="28"/>
          <w:vertAlign w:val="superscript"/>
          <w:rtl/>
        </w:rPr>
        <w:footnoteReference w:id="7"/>
      </w:r>
      <w:r w:rsidRPr="00C13719">
        <w:rPr>
          <w:rFonts w:ascii="Times New Roman" w:eastAsia="Calibri" w:hAnsi="Times New Roman" w:cs="Times New Roman"/>
          <w:sz w:val="28"/>
          <w:szCs w:val="28"/>
          <w:rtl/>
        </w:rPr>
        <w:t>) ثمً طرأ</w:t>
      </w:r>
      <w:r>
        <w:rPr>
          <w:rFonts w:ascii="Times New Roman" w:eastAsia="Calibri" w:hAnsi="Times New Roman" w:cs="Times New Roman"/>
          <w:sz w:val="28"/>
          <w:szCs w:val="28"/>
          <w:rtl/>
        </w:rPr>
        <w:t xml:space="preserve"> </w:t>
      </w:r>
      <w:r w:rsidRPr="00C13719">
        <w:rPr>
          <w:rFonts w:ascii="Times New Roman" w:eastAsia="Calibri" w:hAnsi="Times New Roman" w:cs="Times New Roman"/>
          <w:sz w:val="28"/>
          <w:szCs w:val="28"/>
          <w:rtl/>
        </w:rPr>
        <w:t xml:space="preserve">الخراب عليها لم يبعد نفوذ أوراق </w:t>
      </w:r>
      <w:proofErr w:type="spellStart"/>
      <w:r w:rsidRPr="00C13719">
        <w:rPr>
          <w:rFonts w:ascii="Times New Roman" w:eastAsia="Calibri" w:hAnsi="Times New Roman" w:cs="Times New Roman"/>
          <w:sz w:val="28"/>
          <w:szCs w:val="28"/>
          <w:rtl/>
        </w:rPr>
        <w:t>الطابو</w:t>
      </w:r>
      <w:proofErr w:type="spellEnd"/>
      <w:r w:rsidRPr="00C13719">
        <w:rPr>
          <w:rFonts w:ascii="Times New Roman" w:eastAsia="Calibri" w:hAnsi="Times New Roman" w:cs="Times New Roman"/>
          <w:sz w:val="28"/>
          <w:szCs w:val="28"/>
          <w:rtl/>
        </w:rPr>
        <w:t xml:space="preserve"> فيها وإلا ففيه إشكال)(</w:t>
      </w:r>
      <w:r w:rsidRPr="00C13719">
        <w:rPr>
          <w:rFonts w:ascii="Times New Roman" w:eastAsia="Calibri" w:hAnsi="Times New Roman" w:cs="Times New Roman"/>
          <w:sz w:val="28"/>
          <w:szCs w:val="28"/>
          <w:vertAlign w:val="superscript"/>
          <w:rtl/>
        </w:rPr>
        <w:footnoteReference w:id="8"/>
      </w:r>
      <w:r>
        <w:rPr>
          <w:rFonts w:ascii="Times New Roman" w:eastAsia="Calibri" w:hAnsi="Times New Roman" w:cs="Times New Roman"/>
          <w:sz w:val="28"/>
          <w:szCs w:val="28"/>
          <w:rtl/>
        </w:rPr>
        <w:t>)</w:t>
      </w:r>
      <w:r>
        <w:rPr>
          <w:rFonts w:ascii="Times New Roman" w:eastAsia="Calibri" w:hAnsi="Times New Roman" w:cs="Times New Roman" w:hint="cs"/>
          <w:sz w:val="28"/>
          <w:szCs w:val="28"/>
          <w:rtl/>
        </w:rPr>
        <w:t xml:space="preserve">، </w:t>
      </w:r>
      <w:r w:rsidRPr="00C13719">
        <w:rPr>
          <w:rFonts w:ascii="Times New Roman" w:eastAsia="Calibri" w:hAnsi="Times New Roman" w:cs="Times New Roman"/>
          <w:sz w:val="28"/>
          <w:szCs w:val="28"/>
          <w:rtl/>
        </w:rPr>
        <w:t xml:space="preserve">من خلال الفتوى اعلاه يتضح ان المرجع </w:t>
      </w:r>
      <w:proofErr w:type="spellStart"/>
      <w:r w:rsidRPr="00C13719">
        <w:rPr>
          <w:rFonts w:ascii="Times New Roman" w:eastAsia="Calibri" w:hAnsi="Times New Roman" w:cs="Times New Roman"/>
          <w:sz w:val="28"/>
          <w:szCs w:val="28"/>
          <w:rtl/>
        </w:rPr>
        <w:t>النائيني</w:t>
      </w:r>
      <w:proofErr w:type="spellEnd"/>
      <w:r w:rsidRPr="00C13719">
        <w:rPr>
          <w:rFonts w:ascii="Times New Roman" w:eastAsia="Calibri" w:hAnsi="Times New Roman" w:cs="Times New Roman"/>
          <w:sz w:val="28"/>
          <w:szCs w:val="28"/>
          <w:rtl/>
        </w:rPr>
        <w:t xml:space="preserve"> يفرق بين نوعين من دلالة التسجيل العقاري على الملكية الشرعية النوع الأول من الأراضي وهي </w:t>
      </w:r>
      <w:proofErr w:type="spellStart"/>
      <w:r w:rsidRPr="00C13719">
        <w:rPr>
          <w:rFonts w:ascii="Times New Roman" w:eastAsia="Calibri" w:hAnsi="Times New Roman" w:cs="Times New Roman"/>
          <w:sz w:val="28"/>
          <w:szCs w:val="28"/>
          <w:rtl/>
        </w:rPr>
        <w:t>المحياة</w:t>
      </w:r>
      <w:proofErr w:type="spellEnd"/>
      <w:r w:rsidRPr="00C13719">
        <w:rPr>
          <w:rFonts w:ascii="Times New Roman" w:eastAsia="Calibri" w:hAnsi="Times New Roman" w:cs="Times New Roman"/>
          <w:sz w:val="28"/>
          <w:szCs w:val="28"/>
          <w:rtl/>
        </w:rPr>
        <w:t xml:space="preserve"> وقت صدور قانون التسجيل العقاري وهذا النوع من الأراضي تبقى في ملك اصحابها وإن سجلت في دائرة التسجيل العقاري </w:t>
      </w:r>
      <w:r w:rsidRPr="00C13719">
        <w:rPr>
          <w:rFonts w:ascii="Times New Roman" w:eastAsia="Calibri" w:hAnsi="Times New Roman" w:cs="Times New Roman" w:hint="cs"/>
          <w:sz w:val="28"/>
          <w:szCs w:val="28"/>
          <w:rtl/>
        </w:rPr>
        <w:t>باسم</w:t>
      </w:r>
      <w:r w:rsidRPr="00C13719">
        <w:rPr>
          <w:rFonts w:ascii="Times New Roman" w:eastAsia="Calibri" w:hAnsi="Times New Roman" w:cs="Times New Roman"/>
          <w:sz w:val="28"/>
          <w:szCs w:val="28"/>
          <w:rtl/>
        </w:rPr>
        <w:t xml:space="preserve"> غيرهم ويحكم المرجع </w:t>
      </w:r>
      <w:proofErr w:type="spellStart"/>
      <w:r w:rsidRPr="00C13719">
        <w:rPr>
          <w:rFonts w:ascii="Times New Roman" w:eastAsia="Calibri" w:hAnsi="Times New Roman" w:cs="Times New Roman"/>
          <w:sz w:val="28"/>
          <w:szCs w:val="28"/>
          <w:rtl/>
        </w:rPr>
        <w:t>النائيني</w:t>
      </w:r>
      <w:proofErr w:type="spellEnd"/>
      <w:r w:rsidRPr="00C13719">
        <w:rPr>
          <w:rFonts w:ascii="Times New Roman" w:eastAsia="Calibri" w:hAnsi="Times New Roman" w:cs="Times New Roman"/>
          <w:sz w:val="28"/>
          <w:szCs w:val="28"/>
          <w:rtl/>
        </w:rPr>
        <w:t xml:space="preserve"> بوجوب إلغاء سندات التسجيل العقاري في هذا النوع من الأراضي.</w:t>
      </w:r>
    </w:p>
    <w:p w:rsidR="00ED579A" w:rsidRPr="00C13719" w:rsidRDefault="00ED579A" w:rsidP="00ED579A">
      <w:pPr>
        <w:bidi/>
        <w:spacing w:after="200" w:line="360" w:lineRule="auto"/>
        <w:ind w:firstLine="720"/>
        <w:jc w:val="both"/>
        <w:rPr>
          <w:rFonts w:ascii="Times New Roman" w:eastAsia="Calibri" w:hAnsi="Times New Roman" w:cs="Times New Roman"/>
          <w:sz w:val="28"/>
          <w:szCs w:val="28"/>
          <w:rtl/>
        </w:rPr>
      </w:pPr>
      <w:r w:rsidRPr="00C13719">
        <w:rPr>
          <w:rFonts w:ascii="Times New Roman" w:eastAsia="Calibri" w:hAnsi="Times New Roman" w:cs="Times New Roman"/>
          <w:sz w:val="28"/>
          <w:szCs w:val="28"/>
          <w:rtl/>
        </w:rPr>
        <w:lastRenderedPageBreak/>
        <w:t xml:space="preserve">اما النوع الثاني وهي الأراضي غير </w:t>
      </w:r>
      <w:proofErr w:type="spellStart"/>
      <w:r w:rsidRPr="00C13719">
        <w:rPr>
          <w:rFonts w:ascii="Times New Roman" w:eastAsia="Calibri" w:hAnsi="Times New Roman" w:cs="Times New Roman"/>
          <w:sz w:val="28"/>
          <w:szCs w:val="28"/>
          <w:rtl/>
        </w:rPr>
        <w:t>المحياة</w:t>
      </w:r>
      <w:proofErr w:type="spellEnd"/>
      <w:r w:rsidRPr="00C13719">
        <w:rPr>
          <w:rFonts w:ascii="Times New Roman" w:eastAsia="Calibri" w:hAnsi="Times New Roman" w:cs="Times New Roman"/>
          <w:sz w:val="28"/>
          <w:szCs w:val="28"/>
          <w:rtl/>
        </w:rPr>
        <w:t xml:space="preserve"> وقت صدور قانون التسجيل العقاري، وفيها صورتان بحسب الفتوى، فإن كانت مواتاً بالعارض فإن سندات التسجيل العقاري </w:t>
      </w:r>
      <w:r w:rsidRPr="00C13719">
        <w:rPr>
          <w:rFonts w:ascii="Times New Roman" w:eastAsia="Calibri" w:hAnsi="Times New Roman" w:cs="Times New Roman" w:hint="cs"/>
          <w:sz w:val="28"/>
          <w:szCs w:val="28"/>
          <w:rtl/>
        </w:rPr>
        <w:t>المثبتة</w:t>
      </w:r>
      <w:r w:rsidRPr="00C13719">
        <w:rPr>
          <w:rFonts w:ascii="Times New Roman" w:eastAsia="Calibri" w:hAnsi="Times New Roman" w:cs="Times New Roman"/>
          <w:sz w:val="28"/>
          <w:szCs w:val="28"/>
          <w:rtl/>
        </w:rPr>
        <w:t xml:space="preserve"> للملكية تكون سارية من الناحية الش</w:t>
      </w:r>
      <w:r>
        <w:rPr>
          <w:rFonts w:ascii="Times New Roman" w:eastAsia="Calibri" w:hAnsi="Times New Roman" w:cs="Times New Roman"/>
          <w:sz w:val="28"/>
          <w:szCs w:val="28"/>
          <w:rtl/>
        </w:rPr>
        <w:t>رعية ودالة على الملكية الشرعية</w:t>
      </w:r>
      <w:r>
        <w:rPr>
          <w:rFonts w:ascii="Times New Roman" w:eastAsia="Calibri" w:hAnsi="Times New Roman" w:cs="Times New Roman" w:hint="cs"/>
          <w:sz w:val="28"/>
          <w:szCs w:val="28"/>
          <w:rtl/>
        </w:rPr>
        <w:t xml:space="preserve">، </w:t>
      </w:r>
      <w:r w:rsidRPr="00C13719">
        <w:rPr>
          <w:rFonts w:ascii="Times New Roman" w:eastAsia="Calibri" w:hAnsi="Times New Roman" w:cs="Times New Roman"/>
          <w:sz w:val="28"/>
          <w:szCs w:val="28"/>
          <w:rtl/>
        </w:rPr>
        <w:t xml:space="preserve">اما إذا كانت مواتاً بالأصل </w:t>
      </w:r>
      <w:r>
        <w:rPr>
          <w:rFonts w:ascii="Times New Roman" w:eastAsia="Calibri" w:hAnsi="Times New Roman" w:cs="Times New Roman" w:hint="cs"/>
          <w:sz w:val="28"/>
          <w:szCs w:val="28"/>
          <w:rtl/>
        </w:rPr>
        <w:t xml:space="preserve">فلا </w:t>
      </w:r>
      <w:r w:rsidRPr="00C13719">
        <w:rPr>
          <w:rFonts w:ascii="Times New Roman" w:eastAsia="Calibri" w:hAnsi="Times New Roman" w:cs="Times New Roman" w:hint="cs"/>
          <w:sz w:val="28"/>
          <w:szCs w:val="28"/>
          <w:rtl/>
        </w:rPr>
        <w:t>تنفذ</w:t>
      </w:r>
      <w:r w:rsidRPr="00C13719">
        <w:rPr>
          <w:rFonts w:ascii="Times New Roman" w:eastAsia="Calibri" w:hAnsi="Times New Roman" w:cs="Times New Roman"/>
          <w:sz w:val="28"/>
          <w:szCs w:val="28"/>
          <w:rtl/>
        </w:rPr>
        <w:t xml:space="preserve"> سندات التسجيل العقاري فيها.</w:t>
      </w:r>
    </w:p>
    <w:p w:rsidR="00ED579A" w:rsidRPr="00C13719" w:rsidRDefault="00ED579A" w:rsidP="00ED579A">
      <w:pPr>
        <w:bidi/>
        <w:spacing w:after="200" w:line="360" w:lineRule="auto"/>
        <w:ind w:firstLine="720"/>
        <w:jc w:val="both"/>
        <w:rPr>
          <w:rFonts w:ascii="Times New Roman" w:eastAsia="Calibri" w:hAnsi="Times New Roman" w:cs="Times New Roman"/>
          <w:sz w:val="28"/>
          <w:szCs w:val="28"/>
          <w:rtl/>
        </w:rPr>
      </w:pPr>
      <w:r w:rsidRPr="00C13719">
        <w:rPr>
          <w:rFonts w:ascii="Times New Roman" w:eastAsia="Calibri" w:hAnsi="Times New Roman" w:cs="Times New Roman"/>
          <w:sz w:val="28"/>
          <w:szCs w:val="28"/>
          <w:rtl/>
        </w:rPr>
        <w:t xml:space="preserve">ويبدو ان الفتوى الشرعية للمرجع </w:t>
      </w:r>
      <w:proofErr w:type="spellStart"/>
      <w:r w:rsidRPr="00C13719">
        <w:rPr>
          <w:rFonts w:ascii="Times New Roman" w:eastAsia="Calibri" w:hAnsi="Times New Roman" w:cs="Times New Roman"/>
          <w:sz w:val="28"/>
          <w:szCs w:val="28"/>
          <w:rtl/>
        </w:rPr>
        <w:t>النائيني</w:t>
      </w:r>
      <w:proofErr w:type="spellEnd"/>
      <w:r w:rsidRPr="00C13719">
        <w:rPr>
          <w:rFonts w:ascii="Times New Roman" w:eastAsia="Calibri" w:hAnsi="Times New Roman" w:cs="Times New Roman"/>
          <w:sz w:val="28"/>
          <w:szCs w:val="28"/>
          <w:rtl/>
        </w:rPr>
        <w:t xml:space="preserve"> بنيت على اساس ان الموات بالعارض تبقى ملكاً لصاحبها ولا تخرج عن ملكه إلا إذا تركها</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لا على اساس ان التسجيل العقاري سبباً منشئاً لملكية الارض الموات بحد ذاته.</w:t>
      </w:r>
    </w:p>
    <w:p w:rsidR="00ED579A" w:rsidRPr="00C13719" w:rsidRDefault="00ED579A" w:rsidP="00ED579A">
      <w:pPr>
        <w:bidi/>
        <w:spacing w:after="200" w:line="360" w:lineRule="auto"/>
        <w:ind w:firstLine="720"/>
        <w:jc w:val="both"/>
        <w:rPr>
          <w:rFonts w:ascii="Times New Roman" w:eastAsia="Calibri" w:hAnsi="Times New Roman" w:cs="Times New Roman"/>
          <w:sz w:val="28"/>
          <w:szCs w:val="28"/>
          <w:rtl/>
        </w:rPr>
      </w:pPr>
      <w:r w:rsidRPr="00C13719">
        <w:rPr>
          <w:rFonts w:ascii="Times New Roman" w:eastAsia="Calibri" w:hAnsi="Times New Roman" w:cs="Times New Roman"/>
          <w:sz w:val="28"/>
          <w:szCs w:val="28"/>
          <w:rtl/>
        </w:rPr>
        <w:t xml:space="preserve">ويفتي المرجع السيد ابو القاسم </w:t>
      </w:r>
      <w:proofErr w:type="spellStart"/>
      <w:r w:rsidRPr="00C13719">
        <w:rPr>
          <w:rFonts w:ascii="Times New Roman" w:eastAsia="Calibri" w:hAnsi="Times New Roman" w:cs="Times New Roman"/>
          <w:sz w:val="28"/>
          <w:szCs w:val="28"/>
          <w:rtl/>
        </w:rPr>
        <w:t>الخوئي</w:t>
      </w:r>
      <w:proofErr w:type="spellEnd"/>
      <w:r w:rsidRPr="00C13719">
        <w:rPr>
          <w:rFonts w:ascii="Times New Roman" w:eastAsia="Calibri" w:hAnsi="Times New Roman" w:cs="Times New Roman"/>
          <w:sz w:val="28"/>
          <w:szCs w:val="28"/>
          <w:rtl/>
        </w:rPr>
        <w:t xml:space="preserve"> </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بان التحجير لا يتحقق من خلال اخراج سجل لمساحة من ارض الموات من قبل الدولة</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w:t>
      </w:r>
      <w:r w:rsidRPr="00C13719">
        <w:rPr>
          <w:rFonts w:ascii="Times New Roman" w:eastAsia="Calibri" w:hAnsi="Times New Roman" w:cs="Times New Roman"/>
          <w:sz w:val="28"/>
          <w:szCs w:val="28"/>
          <w:vertAlign w:val="superscript"/>
          <w:rtl/>
        </w:rPr>
        <w:footnoteReference w:id="9"/>
      </w:r>
      <w:r>
        <w:rPr>
          <w:rFonts w:ascii="Times New Roman" w:eastAsia="Calibri" w:hAnsi="Times New Roman" w:cs="Times New Roman"/>
          <w:sz w:val="28"/>
          <w:szCs w:val="28"/>
          <w:rtl/>
        </w:rPr>
        <w:t>)</w:t>
      </w:r>
      <w:r>
        <w:rPr>
          <w:rFonts w:ascii="Times New Roman" w:eastAsia="Calibri" w:hAnsi="Times New Roman" w:cs="Times New Roman" w:hint="cs"/>
          <w:sz w:val="28"/>
          <w:szCs w:val="28"/>
          <w:rtl/>
        </w:rPr>
        <w:t xml:space="preserve">، </w:t>
      </w:r>
      <w:r w:rsidRPr="00C13719">
        <w:rPr>
          <w:rFonts w:ascii="Times New Roman" w:eastAsia="Calibri" w:hAnsi="Times New Roman" w:cs="Times New Roman"/>
          <w:sz w:val="28"/>
          <w:szCs w:val="28"/>
          <w:rtl/>
        </w:rPr>
        <w:t>وبما ان التحجير غير متحقق فإن الملكية غير متحققة من باب اولى ذلك أن حق التحجير اضعف من حق الملكية، نعم قد يتم التملك لو قام من اخرج سجل المساحة بإحياء الأرض</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إلا ان سبب التملك ه</w:t>
      </w:r>
      <w:r>
        <w:rPr>
          <w:rFonts w:ascii="Times New Roman" w:eastAsia="Calibri" w:hAnsi="Times New Roman" w:cs="Times New Roman"/>
          <w:sz w:val="28"/>
          <w:szCs w:val="28"/>
          <w:rtl/>
        </w:rPr>
        <w:t>و الإحياء لا اخراج سجل المساحة</w:t>
      </w:r>
      <w:r>
        <w:rPr>
          <w:rFonts w:ascii="Times New Roman" w:eastAsia="Calibri" w:hAnsi="Times New Roman" w:cs="Times New Roman" w:hint="cs"/>
          <w:sz w:val="28"/>
          <w:szCs w:val="28"/>
          <w:rtl/>
        </w:rPr>
        <w:t xml:space="preserve">، </w:t>
      </w:r>
      <w:r w:rsidRPr="00C13719">
        <w:rPr>
          <w:rFonts w:ascii="Times New Roman" w:eastAsia="Calibri" w:hAnsi="Times New Roman" w:cs="Times New Roman"/>
          <w:sz w:val="28"/>
          <w:szCs w:val="28"/>
          <w:rtl/>
        </w:rPr>
        <w:t xml:space="preserve">وفرق المرجع السيد </w:t>
      </w:r>
      <w:proofErr w:type="spellStart"/>
      <w:r w:rsidRPr="00C13719">
        <w:rPr>
          <w:rFonts w:ascii="Times New Roman" w:eastAsia="Calibri" w:hAnsi="Times New Roman" w:cs="Times New Roman"/>
          <w:sz w:val="28"/>
          <w:szCs w:val="28"/>
          <w:rtl/>
        </w:rPr>
        <w:t>الخوئي</w:t>
      </w:r>
      <w:proofErr w:type="spellEnd"/>
      <w:r w:rsidRPr="00C13719">
        <w:rPr>
          <w:rFonts w:ascii="Times New Roman" w:eastAsia="Calibri" w:hAnsi="Times New Roman" w:cs="Times New Roman"/>
          <w:sz w:val="28"/>
          <w:szCs w:val="28"/>
          <w:rtl/>
        </w:rPr>
        <w:t xml:space="preserve"> بين الأرض الموات </w:t>
      </w:r>
      <w:r w:rsidRPr="00C13719">
        <w:rPr>
          <w:rFonts w:ascii="Times New Roman" w:eastAsia="Calibri" w:hAnsi="Times New Roman" w:cs="Times New Roman" w:hint="cs"/>
          <w:sz w:val="28"/>
          <w:szCs w:val="28"/>
          <w:rtl/>
        </w:rPr>
        <w:t>المشترة</w:t>
      </w:r>
      <w:r w:rsidRPr="00C13719">
        <w:rPr>
          <w:rFonts w:ascii="Times New Roman" w:eastAsia="Calibri" w:hAnsi="Times New Roman" w:cs="Times New Roman"/>
          <w:sz w:val="28"/>
          <w:szCs w:val="28"/>
          <w:rtl/>
        </w:rPr>
        <w:t xml:space="preserve"> وغير </w:t>
      </w:r>
      <w:r w:rsidRPr="00C13719">
        <w:rPr>
          <w:rFonts w:ascii="Times New Roman" w:eastAsia="Calibri" w:hAnsi="Times New Roman" w:cs="Times New Roman" w:hint="cs"/>
          <w:sz w:val="28"/>
          <w:szCs w:val="28"/>
          <w:rtl/>
        </w:rPr>
        <w:t>المشتاة</w:t>
      </w:r>
      <w:r w:rsidRPr="00C13719">
        <w:rPr>
          <w:rFonts w:ascii="Times New Roman" w:eastAsia="Calibri" w:hAnsi="Times New Roman" w:cs="Times New Roman"/>
          <w:sz w:val="28"/>
          <w:szCs w:val="28"/>
          <w:rtl/>
        </w:rPr>
        <w:t xml:space="preserve"> إذ </w:t>
      </w:r>
      <w:r w:rsidRPr="00C13719">
        <w:rPr>
          <w:rFonts w:ascii="Times New Roman" w:eastAsia="Calibri" w:hAnsi="Times New Roman" w:cs="Times New Roman" w:hint="cs"/>
          <w:sz w:val="28"/>
          <w:szCs w:val="28"/>
          <w:rtl/>
        </w:rPr>
        <w:t>لا يجوز</w:t>
      </w:r>
      <w:r w:rsidRPr="00C13719">
        <w:rPr>
          <w:rFonts w:ascii="Times New Roman" w:eastAsia="Calibri" w:hAnsi="Times New Roman" w:cs="Times New Roman"/>
          <w:sz w:val="28"/>
          <w:szCs w:val="28"/>
          <w:rtl/>
        </w:rPr>
        <w:t xml:space="preserve"> تملك الأرض الموات </w:t>
      </w:r>
      <w:proofErr w:type="spellStart"/>
      <w:r w:rsidRPr="00C13719">
        <w:rPr>
          <w:rFonts w:ascii="Times New Roman" w:eastAsia="Calibri" w:hAnsi="Times New Roman" w:cs="Times New Roman"/>
          <w:sz w:val="28"/>
          <w:szCs w:val="28"/>
          <w:rtl/>
        </w:rPr>
        <w:t>المشراة</w:t>
      </w:r>
      <w:proofErr w:type="spellEnd"/>
      <w:r w:rsidRPr="00C13719">
        <w:rPr>
          <w:rFonts w:ascii="Times New Roman" w:eastAsia="Calibri" w:hAnsi="Times New Roman" w:cs="Times New Roman"/>
          <w:sz w:val="28"/>
          <w:szCs w:val="28"/>
          <w:rtl/>
        </w:rPr>
        <w:t xml:space="preserve"> مطلقاً(</w:t>
      </w:r>
      <w:r w:rsidRPr="00C13719">
        <w:rPr>
          <w:rFonts w:ascii="Times New Roman" w:eastAsia="Calibri" w:hAnsi="Times New Roman" w:cs="Times New Roman"/>
          <w:sz w:val="28"/>
          <w:szCs w:val="28"/>
          <w:vertAlign w:val="superscript"/>
          <w:rtl/>
        </w:rPr>
        <w:footnoteReference w:id="10"/>
      </w:r>
      <w:r w:rsidRPr="00C13719">
        <w:rPr>
          <w:rFonts w:ascii="Times New Roman" w:eastAsia="Calibri" w:hAnsi="Times New Roman" w:cs="Times New Roman"/>
          <w:sz w:val="28"/>
          <w:szCs w:val="28"/>
          <w:rtl/>
        </w:rPr>
        <w:t>).</w:t>
      </w:r>
    </w:p>
    <w:p w:rsidR="00ED579A" w:rsidRPr="00C13719" w:rsidRDefault="00ED579A" w:rsidP="00ED579A">
      <w:pPr>
        <w:bidi/>
        <w:spacing w:after="200" w:line="360" w:lineRule="auto"/>
        <w:ind w:firstLine="720"/>
        <w:jc w:val="both"/>
        <w:rPr>
          <w:rFonts w:ascii="Times New Roman" w:eastAsia="Calibri" w:hAnsi="Times New Roman" w:cs="Times New Roman"/>
          <w:sz w:val="28"/>
          <w:szCs w:val="28"/>
          <w:rtl/>
        </w:rPr>
      </w:pPr>
      <w:r w:rsidRPr="00C13719">
        <w:rPr>
          <w:rFonts w:ascii="Times New Roman" w:eastAsia="Calibri" w:hAnsi="Times New Roman" w:cs="Times New Roman"/>
          <w:sz w:val="28"/>
          <w:szCs w:val="28"/>
          <w:rtl/>
        </w:rPr>
        <w:t xml:space="preserve">وهنا نوضح ان المرجع السيد </w:t>
      </w:r>
      <w:proofErr w:type="spellStart"/>
      <w:r w:rsidRPr="00C13719">
        <w:rPr>
          <w:rFonts w:ascii="Times New Roman" w:eastAsia="Calibri" w:hAnsi="Times New Roman" w:cs="Times New Roman"/>
          <w:sz w:val="28"/>
          <w:szCs w:val="28"/>
          <w:rtl/>
        </w:rPr>
        <w:t>الخوئي</w:t>
      </w:r>
      <w:proofErr w:type="spellEnd"/>
      <w:r w:rsidRPr="00C13719">
        <w:rPr>
          <w:rFonts w:ascii="Times New Roman" w:eastAsia="Calibri" w:hAnsi="Times New Roman" w:cs="Times New Roman"/>
          <w:sz w:val="28"/>
          <w:szCs w:val="28"/>
          <w:rtl/>
        </w:rPr>
        <w:t xml:space="preserve"> يستثني فقط الارض الموات </w:t>
      </w:r>
      <w:r w:rsidRPr="00C13719">
        <w:rPr>
          <w:rFonts w:ascii="Times New Roman" w:eastAsia="Calibri" w:hAnsi="Times New Roman" w:cs="Times New Roman" w:hint="cs"/>
          <w:sz w:val="28"/>
          <w:szCs w:val="28"/>
          <w:rtl/>
        </w:rPr>
        <w:t>المشترات</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أما غيرها فلا تتم ملكيتها بإخراج سجل لمساحة الارض من الدولة</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هذا من جهة، ومن جهة اخرى فإن المرجع </w:t>
      </w:r>
      <w:proofErr w:type="spellStart"/>
      <w:r w:rsidRPr="00C13719">
        <w:rPr>
          <w:rFonts w:ascii="Times New Roman" w:eastAsia="Calibri" w:hAnsi="Times New Roman" w:cs="Times New Roman"/>
          <w:sz w:val="28"/>
          <w:szCs w:val="28"/>
          <w:rtl/>
        </w:rPr>
        <w:t>الخوئي</w:t>
      </w:r>
      <w:proofErr w:type="spellEnd"/>
      <w:r w:rsidRPr="00C13719">
        <w:rPr>
          <w:rFonts w:ascii="Times New Roman" w:eastAsia="Calibri" w:hAnsi="Times New Roman" w:cs="Times New Roman"/>
          <w:sz w:val="28"/>
          <w:szCs w:val="28"/>
          <w:rtl/>
        </w:rPr>
        <w:t xml:space="preserve"> لم يفتي بأن من سجلت الارض باسمه في التسجيل العقاري يعد مالكاً لها وإنما ا</w:t>
      </w:r>
      <w:r>
        <w:rPr>
          <w:rFonts w:ascii="Times New Roman" w:eastAsia="Calibri" w:hAnsi="Times New Roman" w:cs="Times New Roman"/>
          <w:sz w:val="28"/>
          <w:szCs w:val="28"/>
          <w:rtl/>
        </w:rPr>
        <w:t>فتى بعدم جواز ملكيتها من الغير</w:t>
      </w:r>
      <w:r>
        <w:rPr>
          <w:rFonts w:ascii="Times New Roman" w:eastAsia="Calibri" w:hAnsi="Times New Roman" w:cs="Times New Roman" w:hint="cs"/>
          <w:sz w:val="28"/>
          <w:szCs w:val="28"/>
          <w:rtl/>
        </w:rPr>
        <w:t xml:space="preserve">، </w:t>
      </w:r>
      <w:r w:rsidRPr="00C13719">
        <w:rPr>
          <w:rFonts w:ascii="Times New Roman" w:eastAsia="Calibri" w:hAnsi="Times New Roman" w:cs="Times New Roman"/>
          <w:sz w:val="28"/>
          <w:szCs w:val="28"/>
          <w:rtl/>
        </w:rPr>
        <w:t xml:space="preserve">ويبدوا انه المرجع السيد </w:t>
      </w:r>
      <w:proofErr w:type="spellStart"/>
      <w:r w:rsidRPr="00C13719">
        <w:rPr>
          <w:rFonts w:ascii="Times New Roman" w:eastAsia="Calibri" w:hAnsi="Times New Roman" w:cs="Times New Roman"/>
          <w:sz w:val="28"/>
          <w:szCs w:val="28"/>
          <w:rtl/>
        </w:rPr>
        <w:t>الخوئي</w:t>
      </w:r>
      <w:proofErr w:type="spellEnd"/>
      <w:r w:rsidRPr="00C13719">
        <w:rPr>
          <w:rFonts w:ascii="Times New Roman" w:eastAsia="Calibri" w:hAnsi="Times New Roman" w:cs="Times New Roman"/>
          <w:sz w:val="28"/>
          <w:szCs w:val="28"/>
          <w:rtl/>
        </w:rPr>
        <w:t>، جعل مشتري الارض الموات صاحب حق اختصاص ومعل</w:t>
      </w:r>
      <w:r>
        <w:rPr>
          <w:rFonts w:ascii="Times New Roman" w:eastAsia="Calibri" w:hAnsi="Times New Roman" w:cs="Times New Roman"/>
          <w:sz w:val="28"/>
          <w:szCs w:val="28"/>
          <w:rtl/>
        </w:rPr>
        <w:t>وم ان حق الاختصاص ليس حق ملكية</w:t>
      </w:r>
      <w:r>
        <w:rPr>
          <w:rFonts w:ascii="Times New Roman" w:eastAsia="Calibri" w:hAnsi="Times New Roman" w:cs="Times New Roman" w:hint="cs"/>
          <w:sz w:val="28"/>
          <w:szCs w:val="28"/>
          <w:rtl/>
        </w:rPr>
        <w:t xml:space="preserve">، </w:t>
      </w:r>
      <w:r w:rsidRPr="00C13719">
        <w:rPr>
          <w:rFonts w:ascii="Times New Roman" w:eastAsia="Calibri" w:hAnsi="Times New Roman" w:cs="Times New Roman"/>
          <w:sz w:val="28"/>
          <w:szCs w:val="28"/>
          <w:rtl/>
        </w:rPr>
        <w:t xml:space="preserve">وبخصوص تجار العقارات والاراضي الذين يتعاملون في شراء وبيع الاراضي الموات إذ يقومون بشراء ارض كبيرة ومن ثم يتم تقسيمها إلى قطع صغيرة ويتم بيعها يقول المرجع جواد التبريزي </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إذا كان المبيع هو السند المثبت لملكية الارض أو حصة منها جاز أخذ المال في مقابله مع إخبار المشتري بأن المبيع هو السند</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w:t>
      </w:r>
      <w:r w:rsidRPr="00C13719">
        <w:rPr>
          <w:rFonts w:ascii="Times New Roman" w:eastAsia="Calibri" w:hAnsi="Times New Roman" w:cs="Times New Roman"/>
          <w:sz w:val="28"/>
          <w:szCs w:val="28"/>
          <w:vertAlign w:val="superscript"/>
          <w:rtl/>
        </w:rPr>
        <w:footnoteReference w:id="11"/>
      </w:r>
      <w:r w:rsidRPr="00C13719">
        <w:rPr>
          <w:rFonts w:ascii="Times New Roman" w:eastAsia="Calibri" w:hAnsi="Times New Roman" w:cs="Times New Roman"/>
          <w:sz w:val="28"/>
          <w:szCs w:val="28"/>
          <w:rtl/>
        </w:rPr>
        <w:t xml:space="preserve">). </w:t>
      </w:r>
    </w:p>
    <w:p w:rsidR="00ED579A" w:rsidRPr="00C13719" w:rsidRDefault="00ED579A" w:rsidP="00ED579A">
      <w:pPr>
        <w:bidi/>
        <w:spacing w:after="200" w:line="360" w:lineRule="auto"/>
        <w:ind w:firstLine="720"/>
        <w:jc w:val="both"/>
        <w:rPr>
          <w:rFonts w:ascii="Times New Roman" w:eastAsia="Calibri" w:hAnsi="Times New Roman" w:cs="Times New Roman"/>
          <w:sz w:val="28"/>
          <w:szCs w:val="28"/>
          <w:rtl/>
        </w:rPr>
      </w:pPr>
      <w:r w:rsidRPr="00C13719">
        <w:rPr>
          <w:rFonts w:ascii="Times New Roman" w:eastAsia="Calibri" w:hAnsi="Times New Roman" w:cs="Times New Roman"/>
          <w:sz w:val="28"/>
          <w:szCs w:val="28"/>
          <w:rtl/>
        </w:rPr>
        <w:t>ومن خلال الفتوى يتضح ان محل عقد البيع هو سند الملكية الذي تمنحه الدولة وليس الارض الموات وأن الارض الموات تبقى على إباحتها الاصلية ولا تتملك إلا بالإحياء</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كما يتضح ومن مفهوم المخالفة أن عقد البيع المنصب عل</w:t>
      </w:r>
      <w:r>
        <w:rPr>
          <w:rFonts w:ascii="Times New Roman" w:eastAsia="Calibri" w:hAnsi="Times New Roman" w:cs="Times New Roman"/>
          <w:sz w:val="28"/>
          <w:szCs w:val="28"/>
          <w:rtl/>
        </w:rPr>
        <w:t>ى الأرض الموات إنما هو عقد باطل</w:t>
      </w:r>
      <w:r>
        <w:rPr>
          <w:rFonts w:ascii="Times New Roman" w:eastAsia="Calibri" w:hAnsi="Times New Roman" w:cs="Times New Roman" w:hint="cs"/>
          <w:sz w:val="28"/>
          <w:szCs w:val="28"/>
          <w:rtl/>
        </w:rPr>
        <w:t xml:space="preserve">، </w:t>
      </w:r>
      <w:r w:rsidRPr="00C13719">
        <w:rPr>
          <w:rFonts w:ascii="Times New Roman" w:eastAsia="Calibri" w:hAnsi="Times New Roman" w:cs="Times New Roman"/>
          <w:sz w:val="28"/>
          <w:szCs w:val="28"/>
          <w:rtl/>
        </w:rPr>
        <w:lastRenderedPageBreak/>
        <w:t xml:space="preserve">وبخصوص ملكية الارض </w:t>
      </w:r>
      <w:r w:rsidRPr="00C13719">
        <w:rPr>
          <w:rFonts w:ascii="Times New Roman" w:eastAsia="Calibri" w:hAnsi="Times New Roman" w:cs="Times New Roman" w:hint="cs"/>
          <w:sz w:val="28"/>
          <w:szCs w:val="28"/>
          <w:rtl/>
        </w:rPr>
        <w:t>المشترات</w:t>
      </w:r>
      <w:r w:rsidRPr="00C13719">
        <w:rPr>
          <w:rFonts w:ascii="Times New Roman" w:eastAsia="Calibri" w:hAnsi="Times New Roman" w:cs="Times New Roman"/>
          <w:sz w:val="28"/>
          <w:szCs w:val="28"/>
          <w:rtl/>
        </w:rPr>
        <w:t xml:space="preserve"> من قبل البلدية يذهب المرجع جواد التبريزي إلى انه </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إذا لم يحرز كونها مملوكة لأحد بأن احتمل كونها مواتاً بالأصل فلا بأس بوضع اليد على تلك الارض وإحيائها وتملكها ولو بإعطاء المال للبلدية</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w:t>
      </w:r>
      <w:r w:rsidRPr="00C13719">
        <w:rPr>
          <w:rFonts w:ascii="Times New Roman" w:eastAsia="Calibri" w:hAnsi="Times New Roman" w:cs="Times New Roman"/>
          <w:sz w:val="28"/>
          <w:szCs w:val="28"/>
          <w:vertAlign w:val="superscript"/>
          <w:rtl/>
        </w:rPr>
        <w:footnoteReference w:id="12"/>
      </w:r>
      <w:r>
        <w:rPr>
          <w:rFonts w:ascii="Times New Roman" w:eastAsia="Calibri" w:hAnsi="Times New Roman" w:cs="Times New Roman"/>
          <w:sz w:val="28"/>
          <w:szCs w:val="28"/>
          <w:rtl/>
        </w:rPr>
        <w:t>)</w:t>
      </w:r>
      <w:r>
        <w:rPr>
          <w:rFonts w:ascii="Times New Roman" w:eastAsia="Calibri" w:hAnsi="Times New Roman" w:cs="Times New Roman" w:hint="cs"/>
          <w:sz w:val="28"/>
          <w:szCs w:val="28"/>
          <w:rtl/>
        </w:rPr>
        <w:t xml:space="preserve">، </w:t>
      </w:r>
      <w:r w:rsidRPr="00C13719">
        <w:rPr>
          <w:rFonts w:ascii="Times New Roman" w:eastAsia="Calibri" w:hAnsi="Times New Roman" w:cs="Times New Roman"/>
          <w:sz w:val="28"/>
          <w:szCs w:val="28"/>
          <w:rtl/>
        </w:rPr>
        <w:t>ويتضح من الفتوى ان سبب الملكية هو الاحياء وليس سندات البلدية.</w:t>
      </w:r>
    </w:p>
    <w:p w:rsidR="00ED579A" w:rsidRPr="00C13719" w:rsidRDefault="00ED579A" w:rsidP="00ED579A">
      <w:pPr>
        <w:bidi/>
        <w:spacing w:after="200" w:line="360" w:lineRule="auto"/>
        <w:ind w:firstLine="720"/>
        <w:jc w:val="both"/>
        <w:rPr>
          <w:rFonts w:ascii="Times New Roman" w:eastAsia="Calibri" w:hAnsi="Times New Roman" w:cs="Times New Roman"/>
          <w:sz w:val="28"/>
          <w:szCs w:val="28"/>
          <w:rtl/>
        </w:rPr>
      </w:pPr>
      <w:r w:rsidRPr="00C13719">
        <w:rPr>
          <w:rFonts w:ascii="Times New Roman" w:eastAsia="Calibri" w:hAnsi="Times New Roman" w:cs="Times New Roman"/>
          <w:sz w:val="28"/>
          <w:szCs w:val="28"/>
          <w:rtl/>
        </w:rPr>
        <w:t xml:space="preserve">وبخصوص الأراضي الموات </w:t>
      </w:r>
      <w:r w:rsidRPr="00C13719">
        <w:rPr>
          <w:rFonts w:ascii="Times New Roman" w:eastAsia="Calibri" w:hAnsi="Times New Roman" w:cs="Times New Roman" w:hint="cs"/>
          <w:sz w:val="28"/>
          <w:szCs w:val="28"/>
          <w:rtl/>
        </w:rPr>
        <w:t>بالأصل</w:t>
      </w:r>
      <w:r w:rsidRPr="00C13719">
        <w:rPr>
          <w:rFonts w:ascii="Times New Roman" w:eastAsia="Calibri" w:hAnsi="Times New Roman" w:cs="Times New Roman"/>
          <w:sz w:val="28"/>
          <w:szCs w:val="28"/>
          <w:rtl/>
        </w:rPr>
        <w:t xml:space="preserve"> التي توزعها الحكومة كمنحة من دون مقابل على المواطنين</w:t>
      </w:r>
      <w:r>
        <w:rPr>
          <w:rFonts w:ascii="Times New Roman" w:eastAsia="Calibri" w:hAnsi="Times New Roman" w:cs="Times New Roman"/>
          <w:sz w:val="28"/>
          <w:szCs w:val="28"/>
          <w:rtl/>
        </w:rPr>
        <w:t xml:space="preserve"> </w:t>
      </w:r>
      <w:r w:rsidRPr="00C13719">
        <w:rPr>
          <w:rFonts w:ascii="Times New Roman" w:eastAsia="Calibri" w:hAnsi="Times New Roman" w:cs="Times New Roman"/>
          <w:sz w:val="28"/>
          <w:szCs w:val="28"/>
          <w:rtl/>
        </w:rPr>
        <w:t xml:space="preserve">ويقومون ببيعها على شخص آخر يفتي المرجع جواد التبريزي بانه </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لا بأس ان يدفع المال ويتسلط على الارض والارض تكون ملكاً له بالإحياء ومتعلقة بالتحجير</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w:t>
      </w:r>
      <w:r w:rsidRPr="00C13719">
        <w:rPr>
          <w:rFonts w:ascii="Times New Roman" w:eastAsia="Calibri" w:hAnsi="Times New Roman" w:cs="Times New Roman"/>
          <w:sz w:val="28"/>
          <w:szCs w:val="28"/>
          <w:vertAlign w:val="superscript"/>
          <w:rtl/>
        </w:rPr>
        <w:footnoteReference w:id="13"/>
      </w:r>
      <w:r>
        <w:rPr>
          <w:rFonts w:ascii="Times New Roman" w:eastAsia="Calibri" w:hAnsi="Times New Roman" w:cs="Times New Roman"/>
          <w:sz w:val="28"/>
          <w:szCs w:val="28"/>
          <w:rtl/>
        </w:rPr>
        <w:t>)</w:t>
      </w:r>
      <w:r>
        <w:rPr>
          <w:rFonts w:ascii="Times New Roman" w:eastAsia="Calibri" w:hAnsi="Times New Roman" w:cs="Times New Roman" w:hint="cs"/>
          <w:sz w:val="28"/>
          <w:szCs w:val="28"/>
          <w:rtl/>
        </w:rPr>
        <w:t xml:space="preserve">، </w:t>
      </w:r>
      <w:r w:rsidRPr="00C13719">
        <w:rPr>
          <w:rFonts w:ascii="Times New Roman" w:eastAsia="Calibri" w:hAnsi="Times New Roman" w:cs="Times New Roman"/>
          <w:sz w:val="28"/>
          <w:szCs w:val="28"/>
          <w:rtl/>
        </w:rPr>
        <w:t>ومن خلال الفتوى يتضح ان عقد البيع ليس هو السبب المنشأ للملكية وإنما الاحياء وقد تقدم ان بيعها باطل شرعاً.</w:t>
      </w:r>
    </w:p>
    <w:p w:rsidR="00ED579A" w:rsidRPr="00C13719" w:rsidRDefault="00ED579A" w:rsidP="00ED579A">
      <w:pPr>
        <w:bidi/>
        <w:spacing w:after="200" w:line="360" w:lineRule="auto"/>
        <w:ind w:firstLine="720"/>
        <w:jc w:val="both"/>
        <w:rPr>
          <w:rFonts w:ascii="Times New Roman" w:eastAsia="Calibri" w:hAnsi="Times New Roman" w:cs="Times New Roman"/>
          <w:sz w:val="28"/>
          <w:szCs w:val="28"/>
          <w:rtl/>
        </w:rPr>
      </w:pPr>
      <w:r w:rsidRPr="00C13719">
        <w:rPr>
          <w:rFonts w:ascii="Times New Roman" w:eastAsia="Calibri" w:hAnsi="Times New Roman" w:cs="Times New Roman"/>
          <w:sz w:val="28"/>
          <w:szCs w:val="28"/>
          <w:rtl/>
        </w:rPr>
        <w:t xml:space="preserve">وبخصوص الاراضي التي توزعها الدولة لبناء السكن وهل هي من الاراضي مجهولة المالك أم من الاراضي الموات يفتي المرجع جواد التبريزي </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إذا لم يعرف لها مالك محترم يحكم بكونها ميتة ويملكها الأخذ بالإحياء</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w:t>
      </w:r>
      <w:r w:rsidRPr="00C13719">
        <w:rPr>
          <w:rFonts w:ascii="Times New Roman" w:eastAsia="Calibri" w:hAnsi="Times New Roman" w:cs="Times New Roman"/>
          <w:sz w:val="28"/>
          <w:szCs w:val="28"/>
          <w:vertAlign w:val="superscript"/>
          <w:rtl/>
        </w:rPr>
        <w:footnoteReference w:id="14"/>
      </w:r>
      <w:r>
        <w:rPr>
          <w:rFonts w:ascii="Times New Roman" w:eastAsia="Calibri" w:hAnsi="Times New Roman" w:cs="Times New Roman"/>
          <w:sz w:val="28"/>
          <w:szCs w:val="28"/>
          <w:rtl/>
        </w:rPr>
        <w:t>)</w:t>
      </w:r>
      <w:r>
        <w:rPr>
          <w:rFonts w:ascii="Times New Roman" w:eastAsia="Calibri" w:hAnsi="Times New Roman" w:cs="Times New Roman" w:hint="cs"/>
          <w:sz w:val="28"/>
          <w:szCs w:val="28"/>
          <w:rtl/>
        </w:rPr>
        <w:t xml:space="preserve">، </w:t>
      </w:r>
      <w:r w:rsidRPr="00C13719">
        <w:rPr>
          <w:rFonts w:ascii="Times New Roman" w:eastAsia="Calibri" w:hAnsi="Times New Roman" w:cs="Times New Roman"/>
          <w:sz w:val="28"/>
          <w:szCs w:val="28"/>
          <w:rtl/>
        </w:rPr>
        <w:t xml:space="preserve">وواضح من الفتوى إذا سجلت ارض </w:t>
      </w:r>
      <w:r w:rsidRPr="00C13719">
        <w:rPr>
          <w:rFonts w:ascii="Times New Roman" w:eastAsia="Calibri" w:hAnsi="Times New Roman" w:cs="Times New Roman" w:hint="cs"/>
          <w:sz w:val="28"/>
          <w:szCs w:val="28"/>
          <w:rtl/>
        </w:rPr>
        <w:t>باسم</w:t>
      </w:r>
      <w:r w:rsidRPr="00C13719">
        <w:rPr>
          <w:rFonts w:ascii="Times New Roman" w:eastAsia="Calibri" w:hAnsi="Times New Roman" w:cs="Times New Roman"/>
          <w:sz w:val="28"/>
          <w:szCs w:val="28"/>
          <w:rtl/>
        </w:rPr>
        <w:t xml:space="preserve"> شخص من خلال توزيع الحكومة اراضي لغرض السكن فإن هذا الشخص لا يملكها إلا إذا قام </w:t>
      </w:r>
      <w:r w:rsidRPr="00C13719">
        <w:rPr>
          <w:rFonts w:ascii="Times New Roman" w:eastAsia="Calibri" w:hAnsi="Times New Roman" w:cs="Times New Roman" w:hint="cs"/>
          <w:sz w:val="28"/>
          <w:szCs w:val="28"/>
          <w:rtl/>
        </w:rPr>
        <w:t>بإحيائها</w:t>
      </w:r>
      <w:r>
        <w:rPr>
          <w:rFonts w:ascii="Times New Roman" w:eastAsia="Calibri" w:hAnsi="Times New Roman" w:cs="Times New Roman" w:hint="cs"/>
          <w:sz w:val="28"/>
          <w:szCs w:val="28"/>
          <w:rtl/>
        </w:rPr>
        <w:t xml:space="preserve">، </w:t>
      </w:r>
      <w:r w:rsidRPr="00C13719">
        <w:rPr>
          <w:rFonts w:ascii="Times New Roman" w:eastAsia="Calibri" w:hAnsi="Times New Roman" w:cs="Times New Roman"/>
          <w:sz w:val="28"/>
          <w:szCs w:val="28"/>
          <w:rtl/>
        </w:rPr>
        <w:t xml:space="preserve">وفي معرض اجابته عن السؤال التالي </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قطعة ارض اشتراها صاحبها شرعاً واستغلها ولكنها مسجلة باسم غيره في دائرة </w:t>
      </w:r>
      <w:proofErr w:type="spellStart"/>
      <w:r w:rsidRPr="00C13719">
        <w:rPr>
          <w:rFonts w:ascii="Times New Roman" w:eastAsia="Calibri" w:hAnsi="Times New Roman" w:cs="Times New Roman"/>
          <w:sz w:val="28"/>
          <w:szCs w:val="28"/>
          <w:rtl/>
        </w:rPr>
        <w:t>الطابو</w:t>
      </w:r>
      <w:proofErr w:type="spellEnd"/>
      <w:r w:rsidRPr="00C13719">
        <w:rPr>
          <w:rFonts w:ascii="Times New Roman" w:eastAsia="Calibri" w:hAnsi="Times New Roman" w:cs="Times New Roman"/>
          <w:sz w:val="28"/>
          <w:szCs w:val="28"/>
          <w:rtl/>
        </w:rPr>
        <w:t xml:space="preserve"> بحيث يحق لهذا الغير انتزاعها من مالكها الشرعي ساعة ما يشاء فهل يجب تخميسها الآن او حتى تسجل في دائرة </w:t>
      </w:r>
      <w:proofErr w:type="spellStart"/>
      <w:r w:rsidRPr="00C13719">
        <w:rPr>
          <w:rFonts w:ascii="Times New Roman" w:eastAsia="Calibri" w:hAnsi="Times New Roman" w:cs="Times New Roman"/>
          <w:sz w:val="28"/>
          <w:szCs w:val="28"/>
          <w:rtl/>
        </w:rPr>
        <w:t>الطابو</w:t>
      </w:r>
      <w:proofErr w:type="spellEnd"/>
      <w:r w:rsidRPr="00C13719">
        <w:rPr>
          <w:rFonts w:ascii="Times New Roman" w:eastAsia="Calibri" w:hAnsi="Times New Roman" w:cs="Times New Roman"/>
          <w:sz w:val="28"/>
          <w:szCs w:val="28"/>
          <w:rtl/>
        </w:rPr>
        <w:t xml:space="preserve"> باسمه) يفتي المرجع السيد علي الحسيني السيستاني بانه </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يجب عليه تخميسها الآن) (</w:t>
      </w:r>
      <w:r w:rsidRPr="00C13719">
        <w:rPr>
          <w:rFonts w:ascii="Times New Roman" w:eastAsia="Calibri" w:hAnsi="Times New Roman" w:cs="Times New Roman"/>
          <w:sz w:val="28"/>
          <w:szCs w:val="28"/>
          <w:vertAlign w:val="superscript"/>
          <w:rtl/>
        </w:rPr>
        <w:footnoteReference w:id="15"/>
      </w:r>
      <w:r w:rsidRPr="00C13719">
        <w:rPr>
          <w:rFonts w:ascii="Times New Roman" w:eastAsia="Calibri" w:hAnsi="Times New Roman" w:cs="Times New Roman"/>
          <w:sz w:val="28"/>
          <w:szCs w:val="28"/>
          <w:rtl/>
        </w:rPr>
        <w:t>).</w:t>
      </w:r>
    </w:p>
    <w:p w:rsidR="00ED579A" w:rsidRPr="00C13719" w:rsidRDefault="00ED579A" w:rsidP="00ED579A">
      <w:pPr>
        <w:bidi/>
        <w:spacing w:after="200" w:line="360" w:lineRule="auto"/>
        <w:ind w:firstLine="720"/>
        <w:jc w:val="both"/>
        <w:rPr>
          <w:rFonts w:ascii="Times New Roman" w:eastAsia="Calibri" w:hAnsi="Times New Roman" w:cs="Times New Roman"/>
          <w:sz w:val="28"/>
          <w:szCs w:val="28"/>
          <w:rtl/>
        </w:rPr>
      </w:pPr>
      <w:r w:rsidRPr="00C13719">
        <w:rPr>
          <w:rFonts w:ascii="Times New Roman" w:eastAsia="Calibri" w:hAnsi="Times New Roman" w:cs="Times New Roman"/>
          <w:sz w:val="28"/>
          <w:szCs w:val="28"/>
          <w:rtl/>
        </w:rPr>
        <w:t>ويستدل من الفتوى ان المرجع السيد علي السيستاني يرى عدم دلالة التسجيل العقاري على ملكية الارض الموات</w:t>
      </w:r>
      <w:r>
        <w:rPr>
          <w:rFonts w:ascii="Times New Roman" w:eastAsia="Calibri" w:hAnsi="Times New Roman" w:cs="Times New Roman"/>
          <w:sz w:val="28"/>
          <w:szCs w:val="28"/>
          <w:rtl/>
        </w:rPr>
        <w:t>،</w:t>
      </w:r>
      <w:r>
        <w:rPr>
          <w:rFonts w:ascii="Times New Roman" w:eastAsia="Calibri" w:hAnsi="Times New Roman" w:cs="Times New Roman" w:hint="cs"/>
          <w:sz w:val="28"/>
          <w:szCs w:val="28"/>
          <w:rtl/>
        </w:rPr>
        <w:t xml:space="preserve"> </w:t>
      </w:r>
      <w:r w:rsidRPr="00C13719">
        <w:rPr>
          <w:rFonts w:ascii="Times New Roman" w:eastAsia="Calibri" w:hAnsi="Times New Roman" w:cs="Times New Roman"/>
          <w:sz w:val="28"/>
          <w:szCs w:val="28"/>
          <w:rtl/>
        </w:rPr>
        <w:t>حيث إن الخمس متعلق بالملكية</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وعلى الرغم من أن المالك شرعاً هو ليس مالكاً من الناحية القانونية ومن حق المالك القانوني نزع الملكية منه</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إلا ان الخمس مترتب في ذمته كونه مالكاً من الناحية الشرعية.</w:t>
      </w:r>
    </w:p>
    <w:p w:rsidR="00ED579A" w:rsidRPr="00C13719" w:rsidRDefault="00ED579A" w:rsidP="00ED579A">
      <w:pPr>
        <w:bidi/>
        <w:spacing w:after="200" w:line="360" w:lineRule="auto"/>
        <w:ind w:firstLine="720"/>
        <w:jc w:val="both"/>
        <w:rPr>
          <w:rFonts w:ascii="Times New Roman" w:eastAsia="Calibri" w:hAnsi="Times New Roman" w:cs="Times New Roman"/>
          <w:sz w:val="28"/>
          <w:szCs w:val="28"/>
          <w:rtl/>
        </w:rPr>
      </w:pPr>
      <w:r w:rsidRPr="00C13719">
        <w:rPr>
          <w:rFonts w:ascii="Times New Roman" w:eastAsia="Calibri" w:hAnsi="Times New Roman" w:cs="Times New Roman"/>
          <w:sz w:val="28"/>
          <w:szCs w:val="28"/>
          <w:rtl/>
        </w:rPr>
        <w:t xml:space="preserve">ويفتي المرجع محمد </w:t>
      </w:r>
      <w:proofErr w:type="spellStart"/>
      <w:r w:rsidRPr="00C13719">
        <w:rPr>
          <w:rFonts w:ascii="Times New Roman" w:eastAsia="Calibri" w:hAnsi="Times New Roman" w:cs="Times New Roman"/>
          <w:sz w:val="28"/>
          <w:szCs w:val="28"/>
          <w:rtl/>
        </w:rPr>
        <w:t>محمد</w:t>
      </w:r>
      <w:proofErr w:type="spellEnd"/>
      <w:r w:rsidRPr="00C13719">
        <w:rPr>
          <w:rFonts w:ascii="Times New Roman" w:eastAsia="Calibri" w:hAnsi="Times New Roman" w:cs="Times New Roman"/>
          <w:sz w:val="28"/>
          <w:szCs w:val="28"/>
          <w:rtl/>
        </w:rPr>
        <w:t xml:space="preserve"> صادق الصدر </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العرصة من الارض مهما كان حجمها او سعتها لا تدخل في ملك صاحب اليد ما دامت </w:t>
      </w:r>
      <w:r w:rsidRPr="00C13719">
        <w:rPr>
          <w:rFonts w:ascii="Times New Roman" w:eastAsia="Calibri" w:hAnsi="Times New Roman" w:cs="Times New Roman" w:hint="cs"/>
          <w:sz w:val="28"/>
          <w:szCs w:val="28"/>
          <w:rtl/>
        </w:rPr>
        <w:t>فقراء</w:t>
      </w:r>
      <w:r w:rsidRPr="00C13719">
        <w:rPr>
          <w:rFonts w:ascii="Times New Roman" w:eastAsia="Calibri" w:hAnsi="Times New Roman" w:cs="Times New Roman"/>
          <w:sz w:val="28"/>
          <w:szCs w:val="28"/>
          <w:rtl/>
        </w:rPr>
        <w:t xml:space="preserve"> لم يعمل عليها </w:t>
      </w:r>
      <w:proofErr w:type="spellStart"/>
      <w:r w:rsidRPr="00C13719">
        <w:rPr>
          <w:rFonts w:ascii="Times New Roman" w:eastAsia="Calibri" w:hAnsi="Times New Roman" w:cs="Times New Roman"/>
          <w:sz w:val="28"/>
          <w:szCs w:val="28"/>
          <w:rtl/>
        </w:rPr>
        <w:t>عملاً</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حتى</w:t>
      </w:r>
      <w:proofErr w:type="spellEnd"/>
      <w:r w:rsidRPr="00C13719">
        <w:rPr>
          <w:rFonts w:ascii="Times New Roman" w:eastAsia="Calibri" w:hAnsi="Times New Roman" w:cs="Times New Roman"/>
          <w:sz w:val="28"/>
          <w:szCs w:val="28"/>
          <w:rtl/>
        </w:rPr>
        <w:t xml:space="preserve"> وإن اعتبرت عرفاً أو في </w:t>
      </w:r>
      <w:proofErr w:type="spellStart"/>
      <w:r w:rsidRPr="00C13719">
        <w:rPr>
          <w:rFonts w:ascii="Times New Roman" w:eastAsia="Calibri" w:hAnsi="Times New Roman" w:cs="Times New Roman"/>
          <w:sz w:val="28"/>
          <w:szCs w:val="28"/>
          <w:rtl/>
        </w:rPr>
        <w:t>الطابو</w:t>
      </w:r>
      <w:proofErr w:type="spellEnd"/>
      <w:r w:rsidRPr="00C13719">
        <w:rPr>
          <w:rFonts w:ascii="Times New Roman" w:eastAsia="Calibri" w:hAnsi="Times New Roman" w:cs="Times New Roman"/>
          <w:sz w:val="28"/>
          <w:szCs w:val="28"/>
          <w:rtl/>
        </w:rPr>
        <w:t xml:space="preserve"> ملكاً له</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ولذلك عدت نتائج منها</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عدم وجوب دفع الخمس عنها ومنها</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انها لا تذهب إرثاً، ومنها: بطلان المعاملة في بيعها أو هبتها وغيرها</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غير ان اخذ ثمنها العرفي يمكن توجيهه </w:t>
      </w:r>
      <w:r w:rsidRPr="00C13719">
        <w:rPr>
          <w:rFonts w:ascii="Times New Roman" w:eastAsia="Calibri" w:hAnsi="Times New Roman" w:cs="Times New Roman"/>
          <w:sz w:val="28"/>
          <w:szCs w:val="28"/>
          <w:rtl/>
        </w:rPr>
        <w:lastRenderedPageBreak/>
        <w:t>فقهياً كما سيأتي في كتاب البيع إن شاء الله) (</w:t>
      </w:r>
      <w:r w:rsidRPr="00C13719">
        <w:rPr>
          <w:rFonts w:ascii="Times New Roman" w:eastAsia="Calibri" w:hAnsi="Times New Roman" w:cs="Times New Roman"/>
          <w:sz w:val="28"/>
          <w:szCs w:val="28"/>
          <w:vertAlign w:val="superscript"/>
          <w:rtl/>
        </w:rPr>
        <w:footnoteReference w:id="16"/>
      </w:r>
      <w:r>
        <w:rPr>
          <w:rFonts w:ascii="Times New Roman" w:eastAsia="Calibri" w:hAnsi="Times New Roman" w:cs="Times New Roman"/>
          <w:sz w:val="28"/>
          <w:szCs w:val="28"/>
          <w:rtl/>
        </w:rPr>
        <w:t>)</w:t>
      </w:r>
      <w:r>
        <w:rPr>
          <w:rFonts w:ascii="Times New Roman" w:eastAsia="Calibri" w:hAnsi="Times New Roman" w:cs="Times New Roman" w:hint="cs"/>
          <w:sz w:val="28"/>
          <w:szCs w:val="28"/>
          <w:rtl/>
        </w:rPr>
        <w:t xml:space="preserve">، </w:t>
      </w:r>
      <w:r w:rsidRPr="00C13719">
        <w:rPr>
          <w:rFonts w:ascii="Times New Roman" w:eastAsia="Calibri" w:hAnsi="Times New Roman" w:cs="Times New Roman"/>
          <w:sz w:val="28"/>
          <w:szCs w:val="28"/>
          <w:rtl/>
        </w:rPr>
        <w:t>إن الفتوى واضحة بعدم دلالة التسجيل العقاري على ملكية الارض</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وان العرصة لا تذهب إرثاً قبل الإحياء ولا يجوز بيعها أو هبتها.</w:t>
      </w:r>
    </w:p>
    <w:p w:rsidR="00ED579A" w:rsidRPr="00C13719" w:rsidRDefault="00ED579A" w:rsidP="00ED579A">
      <w:pPr>
        <w:bidi/>
        <w:spacing w:after="200" w:line="360" w:lineRule="auto"/>
        <w:jc w:val="both"/>
        <w:rPr>
          <w:rFonts w:ascii="Times New Roman" w:eastAsia="Calibri" w:hAnsi="Times New Roman" w:cs="Times New Roman"/>
          <w:sz w:val="28"/>
          <w:szCs w:val="28"/>
          <w:rtl/>
        </w:rPr>
      </w:pPr>
      <w:r w:rsidRPr="00C13719">
        <w:rPr>
          <w:rFonts w:ascii="Times New Roman" w:eastAsia="Calibri" w:hAnsi="Times New Roman" w:cs="Times New Roman"/>
          <w:sz w:val="28"/>
          <w:szCs w:val="28"/>
          <w:rtl/>
        </w:rPr>
        <w:t xml:space="preserve">وافتى المرجع محمد سعيد الحكيم بأنه </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يجوز إحياء الأرض الميتة بالأصل من أجل تملكها ويجري عليها بالإحياء حكم الملك سواءٌ كان المحيي لها مسلماً -</w:t>
      </w:r>
      <w:r>
        <w:rPr>
          <w:rFonts w:ascii="Times New Roman" w:eastAsia="Calibri" w:hAnsi="Times New Roman" w:cs="Times New Roman"/>
          <w:sz w:val="28"/>
          <w:szCs w:val="28"/>
          <w:rtl/>
        </w:rPr>
        <w:t xml:space="preserve"> </w:t>
      </w:r>
      <w:r w:rsidRPr="00C13719">
        <w:rPr>
          <w:rFonts w:ascii="Times New Roman" w:eastAsia="Calibri" w:hAnsi="Times New Roman" w:cs="Times New Roman"/>
          <w:sz w:val="28"/>
          <w:szCs w:val="28"/>
          <w:rtl/>
        </w:rPr>
        <w:t>مؤمناً أو مخالفاً – أم كافراً</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ولا تملك بغير الإحياء – كالتسجيل في </w:t>
      </w:r>
      <w:r>
        <w:rPr>
          <w:rFonts w:ascii="Times New Roman" w:eastAsia="Calibri" w:hAnsi="Times New Roman" w:cs="Times New Roman"/>
          <w:sz w:val="28"/>
          <w:szCs w:val="28"/>
          <w:rtl/>
        </w:rPr>
        <w:t>(</w:t>
      </w:r>
      <w:proofErr w:type="spellStart"/>
      <w:r w:rsidRPr="00C13719">
        <w:rPr>
          <w:rFonts w:ascii="Times New Roman" w:eastAsia="Calibri" w:hAnsi="Times New Roman" w:cs="Times New Roman"/>
          <w:sz w:val="28"/>
          <w:szCs w:val="28"/>
          <w:rtl/>
        </w:rPr>
        <w:t>الطابو</w:t>
      </w:r>
      <w:proofErr w:type="spellEnd"/>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هبة من الدولة أو شراءً منها – بل تبقى على إباحتها الأصلية</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فيجوز لكل أحد تملكها بالإحياء وليس لمن سجلت الأرض باسمه حق منعه</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نعم لا يجب عليه ان يتنازل للمحيي في دائرة </w:t>
      </w:r>
      <w:r>
        <w:rPr>
          <w:rFonts w:ascii="Times New Roman" w:eastAsia="Calibri" w:hAnsi="Times New Roman" w:cs="Times New Roman"/>
          <w:sz w:val="28"/>
          <w:szCs w:val="28"/>
          <w:rtl/>
        </w:rPr>
        <w:t>(</w:t>
      </w:r>
      <w:proofErr w:type="spellStart"/>
      <w:r w:rsidRPr="00C13719">
        <w:rPr>
          <w:rFonts w:ascii="Times New Roman" w:eastAsia="Calibri" w:hAnsi="Times New Roman" w:cs="Times New Roman"/>
          <w:sz w:val="28"/>
          <w:szCs w:val="28"/>
          <w:rtl/>
        </w:rPr>
        <w:t>الطابو</w:t>
      </w:r>
      <w:proofErr w:type="spellEnd"/>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بل له الامتناع منه أو أخذ مال في مقابله) (</w:t>
      </w:r>
      <w:r w:rsidRPr="00C13719">
        <w:rPr>
          <w:rFonts w:ascii="Times New Roman" w:eastAsia="Calibri" w:hAnsi="Times New Roman" w:cs="Times New Roman"/>
          <w:sz w:val="28"/>
          <w:szCs w:val="28"/>
          <w:vertAlign w:val="superscript"/>
          <w:rtl/>
        </w:rPr>
        <w:footnoteReference w:id="17"/>
      </w:r>
      <w:r w:rsidRPr="00C13719">
        <w:rPr>
          <w:rFonts w:ascii="Times New Roman" w:eastAsia="Calibri" w:hAnsi="Times New Roman" w:cs="Times New Roman"/>
          <w:sz w:val="28"/>
          <w:szCs w:val="28"/>
          <w:rtl/>
        </w:rPr>
        <w:t>)</w:t>
      </w:r>
      <w:r>
        <w:rPr>
          <w:rFonts w:ascii="Times New Roman" w:eastAsia="Calibri" w:hAnsi="Times New Roman" w:cs="Times New Roman" w:hint="cs"/>
          <w:sz w:val="28"/>
          <w:szCs w:val="28"/>
          <w:rtl/>
        </w:rPr>
        <w:t>.</w:t>
      </w:r>
    </w:p>
    <w:p w:rsidR="00ED579A" w:rsidRPr="00C13719" w:rsidRDefault="00ED579A" w:rsidP="00ED579A">
      <w:pPr>
        <w:bidi/>
        <w:spacing w:after="200" w:line="360" w:lineRule="auto"/>
        <w:ind w:firstLine="720"/>
        <w:jc w:val="both"/>
        <w:rPr>
          <w:rFonts w:ascii="Times New Roman" w:eastAsia="Calibri" w:hAnsi="Times New Roman" w:cs="Times New Roman"/>
          <w:sz w:val="28"/>
          <w:szCs w:val="28"/>
          <w:rtl/>
        </w:rPr>
      </w:pPr>
      <w:r w:rsidRPr="00C13719">
        <w:rPr>
          <w:rFonts w:ascii="Times New Roman" w:eastAsia="Calibri" w:hAnsi="Times New Roman" w:cs="Times New Roman"/>
          <w:sz w:val="28"/>
          <w:szCs w:val="28"/>
          <w:rtl/>
        </w:rPr>
        <w:t>إن المرجع محمد سعيد الحكيم يفتي بعدم دلالة التسجيل العقاري على ملكية الأرض الموات بحسب الأصل</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وإن كان صاحب السند العقاري قد اشترى الارض من الدولة ودفع ثمناً في مقابل الحصول عليها</w:t>
      </w:r>
      <w:r>
        <w:rPr>
          <w:rFonts w:ascii="Times New Roman" w:eastAsia="Calibri" w:hAnsi="Times New Roman" w:cs="Times New Roman" w:hint="cs"/>
          <w:sz w:val="28"/>
          <w:szCs w:val="28"/>
          <w:rtl/>
          <w:lang w:bidi="ar-IQ"/>
        </w:rPr>
        <w:t xml:space="preserve">، </w:t>
      </w:r>
      <w:r w:rsidRPr="00C13719">
        <w:rPr>
          <w:rFonts w:ascii="Times New Roman" w:eastAsia="Calibri" w:hAnsi="Times New Roman" w:cs="Times New Roman"/>
          <w:sz w:val="28"/>
          <w:szCs w:val="28"/>
          <w:rtl/>
        </w:rPr>
        <w:t>كما يلاحظ ان المرجع محمد سعيد الحكيم يعطي قيمةً للتسجيل العقاري لا تصل إلى ملكية الارض</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إذ جوز لصاحب السند العقاري ان ينقل الحق الوارد في سنده إلى من احيا الارض الموات مقابل اخذه المال، إلا ان هذا الحق المنقول ليس حق ملكية الأرض إنما حق آخر يمكن تسميته حق ملكية السند العقاري.</w:t>
      </w:r>
    </w:p>
    <w:p w:rsidR="00ED579A" w:rsidRPr="00C13719" w:rsidRDefault="00ED579A" w:rsidP="00ED579A">
      <w:pPr>
        <w:bidi/>
        <w:spacing w:after="200" w:line="360" w:lineRule="auto"/>
        <w:ind w:firstLine="720"/>
        <w:jc w:val="both"/>
        <w:rPr>
          <w:rFonts w:ascii="Times New Roman" w:eastAsia="Calibri" w:hAnsi="Times New Roman" w:cs="Times New Roman"/>
          <w:sz w:val="28"/>
          <w:szCs w:val="28"/>
          <w:rtl/>
        </w:rPr>
      </w:pPr>
      <w:r w:rsidRPr="00C13719">
        <w:rPr>
          <w:rFonts w:ascii="Times New Roman" w:eastAsia="Calibri" w:hAnsi="Times New Roman" w:cs="Times New Roman"/>
          <w:sz w:val="28"/>
          <w:szCs w:val="28"/>
          <w:rtl/>
        </w:rPr>
        <w:t>ويتضح ايضاً ان الأرض الموات لا تورث فهي غير مملوكة من الناحية الشرعية حتى تدخل في التركة</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ولا يحق لورثة المتوفى منع المحيي من التصرف فيها كون المحيي هو من يملكها شرعاً لا ورثة المتوفى المالك القانوني للأرض الموات.</w:t>
      </w:r>
    </w:p>
    <w:p w:rsidR="00ED579A" w:rsidRPr="00C13719" w:rsidRDefault="00ED579A" w:rsidP="00ED579A">
      <w:pPr>
        <w:bidi/>
        <w:spacing w:after="200" w:line="360" w:lineRule="auto"/>
        <w:ind w:firstLine="720"/>
        <w:jc w:val="both"/>
        <w:rPr>
          <w:rFonts w:ascii="Times New Roman" w:eastAsia="Calibri" w:hAnsi="Times New Roman" w:cs="Times New Roman"/>
          <w:sz w:val="28"/>
          <w:szCs w:val="28"/>
          <w:rtl/>
        </w:rPr>
      </w:pPr>
      <w:r w:rsidRPr="00C13719">
        <w:rPr>
          <w:rFonts w:ascii="Times New Roman" w:eastAsia="Calibri" w:hAnsi="Times New Roman" w:cs="Times New Roman"/>
          <w:sz w:val="28"/>
          <w:szCs w:val="28"/>
          <w:rtl/>
        </w:rPr>
        <w:t xml:space="preserve">وفي استفتاء خطي للمرجع محمد إسحاق الفياض حول من سجلت ارضٌ باسمه في التسجيل العقاري ولم يقم بتحجيرها واحياؤها هل يُعد مالكاً ام لا اجاب بانه </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لا يعد مالكاً وإنما له حق الاختصاص بها فلا يجوز لغيره اخذها منه) (</w:t>
      </w:r>
      <w:r w:rsidRPr="00C13719">
        <w:rPr>
          <w:rFonts w:ascii="Times New Roman" w:eastAsia="Calibri" w:hAnsi="Times New Roman" w:cs="Times New Roman"/>
          <w:sz w:val="28"/>
          <w:szCs w:val="28"/>
          <w:vertAlign w:val="superscript"/>
          <w:rtl/>
        </w:rPr>
        <w:footnoteReference w:id="18"/>
      </w:r>
      <w:r>
        <w:rPr>
          <w:rFonts w:ascii="Times New Roman" w:eastAsia="Calibri" w:hAnsi="Times New Roman" w:cs="Times New Roman"/>
          <w:sz w:val="28"/>
          <w:szCs w:val="28"/>
          <w:rtl/>
        </w:rPr>
        <w:t>)</w:t>
      </w:r>
      <w:r>
        <w:rPr>
          <w:rFonts w:ascii="Times New Roman" w:eastAsia="Calibri" w:hAnsi="Times New Roman" w:cs="Times New Roman" w:hint="cs"/>
          <w:sz w:val="28"/>
          <w:szCs w:val="28"/>
          <w:rtl/>
        </w:rPr>
        <w:t xml:space="preserve">، </w:t>
      </w:r>
      <w:r w:rsidRPr="00C13719">
        <w:rPr>
          <w:rFonts w:ascii="Times New Roman" w:eastAsia="Calibri" w:hAnsi="Times New Roman" w:cs="Times New Roman"/>
          <w:sz w:val="28"/>
          <w:szCs w:val="28"/>
          <w:rtl/>
        </w:rPr>
        <w:t>وواضح من فتاوى المرجع محمد إسحاق الفياض انه يرى عدم دلالة التسجيل العقاري على الملكية الشرعية ذلك</w:t>
      </w:r>
      <w:r>
        <w:rPr>
          <w:rFonts w:ascii="Times New Roman" w:eastAsia="Calibri" w:hAnsi="Times New Roman" w:cs="Times New Roman"/>
          <w:sz w:val="28"/>
          <w:szCs w:val="28"/>
          <w:rtl/>
        </w:rPr>
        <w:t xml:space="preserve"> ان حق الاختصاص ليس بحق ملكية</w:t>
      </w:r>
      <w:r>
        <w:rPr>
          <w:rFonts w:ascii="Times New Roman" w:eastAsia="Calibri" w:hAnsi="Times New Roman" w:cs="Times New Roman" w:hint="cs"/>
          <w:sz w:val="28"/>
          <w:szCs w:val="28"/>
          <w:rtl/>
        </w:rPr>
        <w:t xml:space="preserve">، </w:t>
      </w:r>
      <w:r w:rsidRPr="00C13719">
        <w:rPr>
          <w:rFonts w:ascii="Times New Roman" w:eastAsia="Calibri" w:hAnsi="Times New Roman" w:cs="Times New Roman"/>
          <w:sz w:val="28"/>
          <w:szCs w:val="28"/>
          <w:rtl/>
        </w:rPr>
        <w:t>كما ان فتاوى المرجع السيد محمد سعيد الحكيم تخالف ما ذهب إليه المرجع محمد إسحاق الفياض من ان صاحب السند الرسمي له حق اختصاص بالأرض الموات.</w:t>
      </w:r>
    </w:p>
    <w:p w:rsidR="00ED579A" w:rsidRPr="00C13719" w:rsidRDefault="00ED579A" w:rsidP="00ED579A">
      <w:pPr>
        <w:bidi/>
        <w:spacing w:after="200" w:line="360" w:lineRule="auto"/>
        <w:ind w:firstLine="720"/>
        <w:jc w:val="both"/>
        <w:rPr>
          <w:rFonts w:ascii="Times New Roman" w:eastAsia="Calibri" w:hAnsi="Times New Roman" w:cs="Times New Roman"/>
          <w:sz w:val="28"/>
          <w:szCs w:val="28"/>
          <w:rtl/>
        </w:rPr>
      </w:pPr>
      <w:r w:rsidRPr="00C13719">
        <w:rPr>
          <w:rFonts w:ascii="Times New Roman" w:eastAsia="Calibri" w:hAnsi="Times New Roman" w:cs="Times New Roman"/>
          <w:sz w:val="28"/>
          <w:szCs w:val="28"/>
          <w:rtl/>
        </w:rPr>
        <w:t xml:space="preserve">وفي استفتاء خطي للمرجع الشيخ بشير النجفي حول من سجلت ارضٌ باسمه في التسجيل العقاري ولم يقم بتحجيرها واحياؤها هل يُعد مالكاً ام لا اجاب بانه </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إن حصل على تلك الأرض بطرق مشروعة موجبة للملكية شرعاً فهو مالك لها شرعاً وإلا فلا وكلنا نعلم أنه قد يكون </w:t>
      </w:r>
      <w:r w:rsidRPr="00C13719">
        <w:rPr>
          <w:rFonts w:ascii="Times New Roman" w:eastAsia="Calibri" w:hAnsi="Times New Roman" w:cs="Times New Roman"/>
          <w:sz w:val="28"/>
          <w:szCs w:val="28"/>
          <w:rtl/>
        </w:rPr>
        <w:lastRenderedPageBreak/>
        <w:t xml:space="preserve">الشخص مالكاً للشيء بالقانون والتسجيل العقاري ولكنه </w:t>
      </w:r>
      <w:r w:rsidRPr="00C13719">
        <w:rPr>
          <w:rFonts w:ascii="Times New Roman" w:eastAsia="Calibri" w:hAnsi="Times New Roman" w:cs="Times New Roman" w:hint="cs"/>
          <w:sz w:val="28"/>
          <w:szCs w:val="28"/>
          <w:rtl/>
        </w:rPr>
        <w:t>لا يملكها</w:t>
      </w:r>
      <w:r w:rsidRPr="00C13719">
        <w:rPr>
          <w:rFonts w:ascii="Times New Roman" w:eastAsia="Calibri" w:hAnsi="Times New Roman" w:cs="Times New Roman"/>
          <w:sz w:val="28"/>
          <w:szCs w:val="28"/>
          <w:rtl/>
        </w:rPr>
        <w:t xml:space="preserve"> شرعاً نظراً </w:t>
      </w:r>
      <w:r w:rsidRPr="00C13719">
        <w:rPr>
          <w:rFonts w:ascii="Times New Roman" w:eastAsia="Calibri" w:hAnsi="Times New Roman" w:cs="Times New Roman" w:hint="cs"/>
          <w:sz w:val="28"/>
          <w:szCs w:val="28"/>
          <w:rtl/>
        </w:rPr>
        <w:t>لظروف</w:t>
      </w:r>
      <w:r w:rsidRPr="00C13719">
        <w:rPr>
          <w:rFonts w:ascii="Times New Roman" w:eastAsia="Calibri" w:hAnsi="Times New Roman" w:cs="Times New Roman"/>
          <w:sz w:val="28"/>
          <w:szCs w:val="28"/>
          <w:rtl/>
        </w:rPr>
        <w:t xml:space="preserve"> معينة مرت بالعراق بالنسبة لمن لا يحملون الجنسية العراقية من غير العراقيين والله العالم)(</w:t>
      </w:r>
      <w:r w:rsidRPr="00C13719">
        <w:rPr>
          <w:rFonts w:ascii="Times New Roman" w:eastAsia="Calibri" w:hAnsi="Times New Roman" w:cs="Times New Roman"/>
          <w:sz w:val="28"/>
          <w:szCs w:val="28"/>
          <w:vertAlign w:val="superscript"/>
          <w:rtl/>
        </w:rPr>
        <w:footnoteReference w:id="19"/>
      </w:r>
      <w:r>
        <w:rPr>
          <w:rFonts w:ascii="Times New Roman" w:eastAsia="Calibri" w:hAnsi="Times New Roman" w:cs="Times New Roman"/>
          <w:sz w:val="28"/>
          <w:szCs w:val="28"/>
          <w:rtl/>
        </w:rPr>
        <w:t>)</w:t>
      </w:r>
      <w:r>
        <w:rPr>
          <w:rFonts w:ascii="Times New Roman" w:eastAsia="Calibri" w:hAnsi="Times New Roman" w:cs="Times New Roman" w:hint="cs"/>
          <w:sz w:val="28"/>
          <w:szCs w:val="28"/>
          <w:rtl/>
        </w:rPr>
        <w:t xml:space="preserve">، </w:t>
      </w:r>
      <w:r w:rsidRPr="00C13719">
        <w:rPr>
          <w:rFonts w:ascii="Times New Roman" w:eastAsia="Calibri" w:hAnsi="Times New Roman" w:cs="Times New Roman"/>
          <w:sz w:val="28"/>
          <w:szCs w:val="28"/>
          <w:rtl/>
        </w:rPr>
        <w:t>يتضح من فتوى المرجع الشيخ بشير النجفي أن طريق تملك الأرض الموات هو الطريق الشرعي</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ومن يحصل على أرض موات بغير الطريق الشرعي الموجب للملكية فلا يعد مالكاً لها وإن كان مالكاً لها بالتسجيل العقاري.</w:t>
      </w:r>
    </w:p>
    <w:p w:rsidR="00ED579A" w:rsidRPr="00C13719" w:rsidRDefault="00ED579A" w:rsidP="00ED579A">
      <w:pPr>
        <w:bidi/>
        <w:spacing w:after="200" w:line="360" w:lineRule="auto"/>
        <w:ind w:firstLine="720"/>
        <w:jc w:val="both"/>
        <w:rPr>
          <w:rFonts w:ascii="Times New Roman" w:eastAsia="Calibri" w:hAnsi="Times New Roman" w:cs="Times New Roman"/>
          <w:sz w:val="28"/>
          <w:szCs w:val="28"/>
          <w:rtl/>
        </w:rPr>
      </w:pPr>
      <w:r w:rsidRPr="00C13719">
        <w:rPr>
          <w:rFonts w:ascii="Times New Roman" w:eastAsia="Calibri" w:hAnsi="Times New Roman" w:cs="Times New Roman"/>
          <w:sz w:val="28"/>
          <w:szCs w:val="28"/>
          <w:rtl/>
        </w:rPr>
        <w:t xml:space="preserve">وافتى المرجع السيد علي الحسيني </w:t>
      </w:r>
      <w:proofErr w:type="spellStart"/>
      <w:r w:rsidRPr="00C13719">
        <w:rPr>
          <w:rFonts w:ascii="Times New Roman" w:eastAsia="Calibri" w:hAnsi="Times New Roman" w:cs="Times New Roman"/>
          <w:sz w:val="28"/>
          <w:szCs w:val="28"/>
          <w:rtl/>
        </w:rPr>
        <w:t>الخامنائي</w:t>
      </w:r>
      <w:proofErr w:type="spellEnd"/>
      <w:r w:rsidRPr="00C13719">
        <w:rPr>
          <w:rFonts w:ascii="Times New Roman" w:eastAsia="Calibri" w:hAnsi="Times New Roman" w:cs="Times New Roman"/>
          <w:sz w:val="28"/>
          <w:szCs w:val="28"/>
          <w:rtl/>
        </w:rPr>
        <w:t xml:space="preserve"> بانه</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إذا كان للأرض مالك شرعاً وقانوناً فلا تخرج عن ملكه </w:t>
      </w:r>
      <w:r w:rsidRPr="00C13719">
        <w:rPr>
          <w:rFonts w:ascii="Times New Roman" w:eastAsia="Calibri" w:hAnsi="Times New Roman" w:cs="Times New Roman" w:hint="cs"/>
          <w:sz w:val="28"/>
          <w:szCs w:val="28"/>
          <w:rtl/>
        </w:rPr>
        <w:t>بطروح</w:t>
      </w:r>
      <w:r w:rsidRPr="00C13719">
        <w:rPr>
          <w:rFonts w:ascii="Times New Roman" w:eastAsia="Calibri" w:hAnsi="Times New Roman" w:cs="Times New Roman"/>
          <w:sz w:val="28"/>
          <w:szCs w:val="28"/>
          <w:rtl/>
        </w:rPr>
        <w:t xml:space="preserve"> بعض الموانع من زراعتها أو من البناء عليها</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نعم إذا اعرض عنها خرجت بذلك عن ملكه) (</w:t>
      </w:r>
      <w:r w:rsidRPr="00C13719">
        <w:rPr>
          <w:rFonts w:ascii="Times New Roman" w:eastAsia="Calibri" w:hAnsi="Times New Roman" w:cs="Times New Roman"/>
          <w:sz w:val="28"/>
          <w:szCs w:val="28"/>
          <w:vertAlign w:val="superscript"/>
          <w:rtl/>
        </w:rPr>
        <w:footnoteReference w:id="20"/>
      </w:r>
      <w:r w:rsidRPr="00C13719">
        <w:rPr>
          <w:rFonts w:ascii="Times New Roman" w:eastAsia="Calibri" w:hAnsi="Times New Roman" w:cs="Times New Roman"/>
          <w:sz w:val="28"/>
          <w:szCs w:val="28"/>
          <w:rtl/>
        </w:rPr>
        <w:t>)</w:t>
      </w:r>
      <w:r>
        <w:rPr>
          <w:rFonts w:ascii="Times New Roman" w:eastAsia="Calibri" w:hAnsi="Times New Roman" w:cs="Times New Roman" w:hint="cs"/>
          <w:sz w:val="28"/>
          <w:szCs w:val="28"/>
          <w:rtl/>
        </w:rPr>
        <w:t>.</w:t>
      </w:r>
    </w:p>
    <w:p w:rsidR="00ED579A" w:rsidRPr="00C13719" w:rsidRDefault="00ED579A" w:rsidP="00ED579A">
      <w:pPr>
        <w:bidi/>
        <w:spacing w:after="200" w:line="360" w:lineRule="auto"/>
        <w:ind w:firstLine="720"/>
        <w:jc w:val="both"/>
        <w:rPr>
          <w:rFonts w:ascii="Times New Roman" w:eastAsia="Calibri" w:hAnsi="Times New Roman" w:cs="Times New Roman"/>
          <w:sz w:val="28"/>
          <w:szCs w:val="28"/>
          <w:rtl/>
        </w:rPr>
      </w:pPr>
      <w:r w:rsidRPr="00C13719">
        <w:rPr>
          <w:rFonts w:ascii="Times New Roman" w:eastAsia="Calibri" w:hAnsi="Times New Roman" w:cs="Times New Roman"/>
          <w:sz w:val="28"/>
          <w:szCs w:val="28"/>
          <w:rtl/>
        </w:rPr>
        <w:t>ان دلالة الملكية القانونية والشرعية ليست دلالة مستمرة، إنما هي دلالة تحتاج إلى الاستمرار في إحياء الارض وقد تنتفي هذه الدلالة في حالة إعراض المالك عن الأرض.</w:t>
      </w:r>
    </w:p>
    <w:p w:rsidR="00ED579A" w:rsidRPr="00C13719" w:rsidRDefault="00ED579A" w:rsidP="00ED579A">
      <w:pPr>
        <w:bidi/>
        <w:spacing w:after="200" w:line="360" w:lineRule="auto"/>
        <w:rPr>
          <w:rFonts w:ascii="Times New Roman" w:eastAsia="Calibri" w:hAnsi="Times New Roman" w:cs="Times New Roman"/>
          <w:b/>
          <w:bCs/>
          <w:sz w:val="28"/>
          <w:szCs w:val="28"/>
          <w:rtl/>
        </w:rPr>
      </w:pPr>
      <w:r w:rsidRPr="00C13719">
        <w:rPr>
          <w:rFonts w:ascii="Times New Roman" w:eastAsia="Calibri" w:hAnsi="Times New Roman" w:cs="Times New Roman"/>
          <w:b/>
          <w:bCs/>
          <w:sz w:val="28"/>
          <w:szCs w:val="28"/>
          <w:rtl/>
        </w:rPr>
        <w:t>المطلب لثاني</w:t>
      </w:r>
    </w:p>
    <w:p w:rsidR="00ED579A" w:rsidRPr="00C13719" w:rsidRDefault="00ED579A" w:rsidP="00ED579A">
      <w:pPr>
        <w:bidi/>
        <w:spacing w:after="200" w:line="360" w:lineRule="auto"/>
        <w:rPr>
          <w:rFonts w:ascii="Times New Roman" w:eastAsia="Calibri" w:hAnsi="Times New Roman" w:cs="Times New Roman"/>
          <w:b/>
          <w:bCs/>
          <w:sz w:val="28"/>
          <w:szCs w:val="28"/>
          <w:rtl/>
        </w:rPr>
      </w:pPr>
      <w:r w:rsidRPr="00C13719">
        <w:rPr>
          <w:rFonts w:ascii="Times New Roman" w:eastAsia="Calibri" w:hAnsi="Times New Roman" w:cs="Times New Roman"/>
          <w:b/>
          <w:bCs/>
          <w:sz w:val="28"/>
          <w:szCs w:val="28"/>
          <w:rtl/>
        </w:rPr>
        <w:t xml:space="preserve">الآراء الضمنية في دلالة التسجيل العقاري ملكية الأرض الموات </w:t>
      </w:r>
      <w:proofErr w:type="gramStart"/>
      <w:r w:rsidRPr="00C13719">
        <w:rPr>
          <w:rFonts w:ascii="Times New Roman" w:eastAsia="Calibri" w:hAnsi="Times New Roman" w:cs="Times New Roman"/>
          <w:b/>
          <w:bCs/>
          <w:sz w:val="28"/>
          <w:szCs w:val="28"/>
          <w:rtl/>
        </w:rPr>
        <w:t>في</w:t>
      </w:r>
      <w:proofErr w:type="gramEnd"/>
      <w:r w:rsidRPr="00C13719">
        <w:rPr>
          <w:rFonts w:ascii="Times New Roman" w:eastAsia="Calibri" w:hAnsi="Times New Roman" w:cs="Times New Roman"/>
          <w:b/>
          <w:bCs/>
          <w:sz w:val="28"/>
          <w:szCs w:val="28"/>
          <w:rtl/>
        </w:rPr>
        <w:t xml:space="preserve"> الفقه الأمامي</w:t>
      </w:r>
    </w:p>
    <w:p w:rsidR="00ED579A" w:rsidRPr="00C13719" w:rsidRDefault="00ED579A" w:rsidP="00ED579A">
      <w:pPr>
        <w:bidi/>
        <w:spacing w:after="200" w:line="360" w:lineRule="auto"/>
        <w:ind w:firstLine="720"/>
        <w:jc w:val="both"/>
        <w:rPr>
          <w:rFonts w:ascii="Times New Roman" w:eastAsia="Calibri" w:hAnsi="Times New Roman" w:cs="Times New Roman"/>
          <w:sz w:val="28"/>
          <w:szCs w:val="28"/>
          <w:rtl/>
        </w:rPr>
      </w:pPr>
      <w:r w:rsidRPr="00C13719">
        <w:rPr>
          <w:rFonts w:ascii="Times New Roman" w:eastAsia="Calibri" w:hAnsi="Times New Roman" w:cs="Times New Roman"/>
          <w:sz w:val="28"/>
          <w:szCs w:val="28"/>
          <w:rtl/>
        </w:rPr>
        <w:t>لم يصرح جانب من الفقه الامامي حول دلالة التسجيل العقاري على الملكية الشرعية</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إلا انه أشار إلى ذلك ضمناً</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ويمكن اثبات موقفه من خلال تلك الاشارات.</w:t>
      </w:r>
    </w:p>
    <w:p w:rsidR="00ED579A" w:rsidRPr="00C13719" w:rsidRDefault="00ED579A" w:rsidP="00ED579A">
      <w:pPr>
        <w:bidi/>
        <w:spacing w:after="200" w:line="360" w:lineRule="auto"/>
        <w:ind w:firstLine="720"/>
        <w:jc w:val="both"/>
        <w:rPr>
          <w:rFonts w:ascii="Times New Roman" w:eastAsia="Calibri" w:hAnsi="Times New Roman" w:cs="Times New Roman"/>
          <w:sz w:val="28"/>
          <w:szCs w:val="28"/>
          <w:rtl/>
        </w:rPr>
      </w:pPr>
      <w:r w:rsidRPr="00C13719">
        <w:rPr>
          <w:rFonts w:ascii="Times New Roman" w:eastAsia="Calibri" w:hAnsi="Times New Roman" w:cs="Times New Roman"/>
          <w:sz w:val="28"/>
          <w:szCs w:val="28"/>
          <w:rtl/>
        </w:rPr>
        <w:t xml:space="preserve">يقول الشيخ مرتضى الانصاري </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ما يكون مواتاً بالأصالة بأن لم تكن مسبوقة بعمارة</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ولا إشكال ولا خلاف منّا في كونها للإمام </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عليه السلام</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والاجماع عليه محكي عن الخلاف والغنية وجامع المقاصد والمسالك</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وظاهر جماعة اخرى</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والنصوص بذلك مستفيضة بل قيل إنها متواترة وهي من الانفال، نعم ابيح التصرف فيها بالإحياء بلا عوض) (</w:t>
      </w:r>
      <w:r w:rsidRPr="00C13719">
        <w:rPr>
          <w:rFonts w:ascii="Times New Roman" w:eastAsia="Calibri" w:hAnsi="Times New Roman" w:cs="Times New Roman"/>
          <w:sz w:val="28"/>
          <w:szCs w:val="28"/>
          <w:vertAlign w:val="superscript"/>
          <w:rtl/>
        </w:rPr>
        <w:footnoteReference w:id="21"/>
      </w:r>
      <w:r>
        <w:rPr>
          <w:rFonts w:ascii="Times New Roman" w:eastAsia="Calibri" w:hAnsi="Times New Roman" w:cs="Times New Roman"/>
          <w:sz w:val="28"/>
          <w:szCs w:val="28"/>
          <w:rtl/>
        </w:rPr>
        <w:t>)</w:t>
      </w:r>
      <w:r>
        <w:rPr>
          <w:rFonts w:ascii="Times New Roman" w:eastAsia="Calibri" w:hAnsi="Times New Roman" w:cs="Times New Roman" w:hint="cs"/>
          <w:sz w:val="28"/>
          <w:szCs w:val="28"/>
          <w:rtl/>
        </w:rPr>
        <w:t xml:space="preserve">، </w:t>
      </w:r>
      <w:r w:rsidRPr="00C13719">
        <w:rPr>
          <w:rFonts w:ascii="Times New Roman" w:eastAsia="Calibri" w:hAnsi="Times New Roman" w:cs="Times New Roman"/>
          <w:sz w:val="28"/>
          <w:szCs w:val="28"/>
          <w:rtl/>
        </w:rPr>
        <w:t xml:space="preserve">من خلال فتوى الشيخ الانصاري يتضح ان الاجماع يرى ان الارض الموات ملك للإمام </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عليه السلام</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وأبيح للناس التصرف بها بالإحياء أي ان الإحياء في هذه الصورة من الأرض لا يعطي حق الملكية وإنما حق التصرف.</w:t>
      </w:r>
    </w:p>
    <w:p w:rsidR="00ED579A" w:rsidRPr="00C13719" w:rsidRDefault="00ED579A" w:rsidP="00ED579A">
      <w:pPr>
        <w:bidi/>
        <w:spacing w:after="200" w:line="360" w:lineRule="auto"/>
        <w:jc w:val="both"/>
        <w:rPr>
          <w:rFonts w:ascii="Times New Roman" w:eastAsia="Calibri" w:hAnsi="Times New Roman" w:cs="Times New Roman"/>
          <w:sz w:val="28"/>
          <w:szCs w:val="28"/>
          <w:rtl/>
        </w:rPr>
      </w:pPr>
      <w:r>
        <w:rPr>
          <w:rFonts w:ascii="Times New Roman" w:eastAsia="Calibri" w:hAnsi="Times New Roman" w:cs="Times New Roman"/>
          <w:sz w:val="28"/>
          <w:szCs w:val="28"/>
          <w:rtl/>
        </w:rPr>
        <w:t xml:space="preserve"> </w:t>
      </w:r>
      <w:r>
        <w:rPr>
          <w:rFonts w:ascii="Times New Roman" w:eastAsia="Calibri" w:hAnsi="Times New Roman" w:cs="Times New Roman" w:hint="cs"/>
          <w:sz w:val="28"/>
          <w:szCs w:val="28"/>
          <w:rtl/>
        </w:rPr>
        <w:tab/>
      </w:r>
      <w:r w:rsidRPr="00C13719">
        <w:rPr>
          <w:rFonts w:ascii="Times New Roman" w:eastAsia="Calibri" w:hAnsi="Times New Roman" w:cs="Times New Roman"/>
          <w:sz w:val="28"/>
          <w:szCs w:val="28"/>
          <w:rtl/>
        </w:rPr>
        <w:t xml:space="preserve">ويفتي الشيخ الانصاري ايضاً </w:t>
      </w:r>
      <w:r>
        <w:rPr>
          <w:rFonts w:ascii="Times New Roman" w:eastAsia="Calibri" w:hAnsi="Times New Roman" w:cs="Times New Roman"/>
          <w:sz w:val="28"/>
          <w:szCs w:val="28"/>
          <w:rtl/>
        </w:rPr>
        <w:t>(</w:t>
      </w:r>
      <w:r w:rsidRPr="00C13719">
        <w:rPr>
          <w:rFonts w:ascii="Times New Roman" w:eastAsia="Calibri" w:hAnsi="Times New Roman" w:cs="Times New Roman" w:hint="cs"/>
          <w:sz w:val="28"/>
          <w:szCs w:val="28"/>
          <w:rtl/>
        </w:rPr>
        <w:t>ما عرض</w:t>
      </w:r>
      <w:r w:rsidRPr="00C13719">
        <w:rPr>
          <w:rFonts w:ascii="Times New Roman" w:eastAsia="Calibri" w:hAnsi="Times New Roman" w:cs="Times New Roman"/>
          <w:sz w:val="28"/>
          <w:szCs w:val="28"/>
          <w:rtl/>
        </w:rPr>
        <w:t xml:space="preserve"> له الحياة بعد الموت وهو ملك للمحيي</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فيصير ملكاً له بالشروط المذكورة في باب الإحياء </w:t>
      </w:r>
      <w:r w:rsidRPr="00C13719">
        <w:rPr>
          <w:rFonts w:ascii="Times New Roman" w:eastAsia="Calibri" w:hAnsi="Times New Roman" w:cs="Times New Roman" w:hint="cs"/>
          <w:sz w:val="28"/>
          <w:szCs w:val="28"/>
          <w:rtl/>
        </w:rPr>
        <w:t>بأجماع</w:t>
      </w:r>
      <w:r w:rsidRPr="00C13719">
        <w:rPr>
          <w:rFonts w:ascii="Times New Roman" w:eastAsia="Calibri" w:hAnsi="Times New Roman" w:cs="Times New Roman"/>
          <w:sz w:val="28"/>
          <w:szCs w:val="28"/>
          <w:rtl/>
        </w:rPr>
        <w:t xml:space="preserve"> الأمة كما في المهذب</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w:t>
      </w:r>
      <w:r w:rsidRPr="00C13719">
        <w:rPr>
          <w:rFonts w:ascii="Times New Roman" w:eastAsia="Calibri" w:hAnsi="Times New Roman" w:cs="Times New Roman" w:hint="cs"/>
          <w:sz w:val="28"/>
          <w:szCs w:val="28"/>
          <w:rtl/>
        </w:rPr>
        <w:t>وبأجماع</w:t>
      </w:r>
      <w:r w:rsidRPr="00C13719">
        <w:rPr>
          <w:rFonts w:ascii="Times New Roman" w:eastAsia="Calibri" w:hAnsi="Times New Roman" w:cs="Times New Roman"/>
          <w:sz w:val="28"/>
          <w:szCs w:val="28"/>
          <w:rtl/>
        </w:rPr>
        <w:t xml:space="preserve"> المسلمين كما عن التنقيح</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وعليه فقهاء الامصار كما عن التذكرة</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لكن ببالي عن المبسوط كلام يشعر بأنه يملك </w:t>
      </w:r>
      <w:r w:rsidRPr="00C13719">
        <w:rPr>
          <w:rFonts w:ascii="Times New Roman" w:eastAsia="Calibri" w:hAnsi="Times New Roman" w:cs="Times New Roman"/>
          <w:sz w:val="28"/>
          <w:szCs w:val="28"/>
          <w:rtl/>
        </w:rPr>
        <w:lastRenderedPageBreak/>
        <w:t>التصرف لا نفس الرقبة) (</w:t>
      </w:r>
      <w:r w:rsidRPr="00C13719">
        <w:rPr>
          <w:rFonts w:ascii="Times New Roman" w:eastAsia="Calibri" w:hAnsi="Times New Roman" w:cs="Times New Roman"/>
          <w:sz w:val="28"/>
          <w:szCs w:val="28"/>
          <w:vertAlign w:val="superscript"/>
          <w:rtl/>
        </w:rPr>
        <w:footnoteReference w:id="22"/>
      </w:r>
      <w:r>
        <w:rPr>
          <w:rFonts w:ascii="Times New Roman" w:eastAsia="Calibri" w:hAnsi="Times New Roman" w:cs="Times New Roman"/>
          <w:sz w:val="28"/>
          <w:szCs w:val="28"/>
          <w:rtl/>
        </w:rPr>
        <w:t>)</w:t>
      </w:r>
      <w:r>
        <w:rPr>
          <w:rFonts w:ascii="Times New Roman" w:eastAsia="Calibri" w:hAnsi="Times New Roman" w:cs="Times New Roman" w:hint="cs"/>
          <w:sz w:val="28"/>
          <w:szCs w:val="28"/>
          <w:rtl/>
        </w:rPr>
        <w:t xml:space="preserve">، </w:t>
      </w:r>
      <w:r w:rsidRPr="00C13719">
        <w:rPr>
          <w:rFonts w:ascii="Times New Roman" w:eastAsia="Calibri" w:hAnsi="Times New Roman" w:cs="Times New Roman"/>
          <w:sz w:val="28"/>
          <w:szCs w:val="28"/>
          <w:rtl/>
        </w:rPr>
        <w:t xml:space="preserve">وهنا يتضح ان الأرض التي كانت </w:t>
      </w:r>
      <w:r w:rsidRPr="00C13719">
        <w:rPr>
          <w:rFonts w:ascii="Times New Roman" w:eastAsia="Calibri" w:hAnsi="Times New Roman" w:cs="Times New Roman" w:hint="cs"/>
          <w:sz w:val="28"/>
          <w:szCs w:val="28"/>
          <w:rtl/>
        </w:rPr>
        <w:t>محياه</w:t>
      </w:r>
      <w:r w:rsidRPr="00C13719">
        <w:rPr>
          <w:rFonts w:ascii="Times New Roman" w:eastAsia="Calibri" w:hAnsi="Times New Roman" w:cs="Times New Roman"/>
          <w:sz w:val="28"/>
          <w:szCs w:val="28"/>
          <w:rtl/>
        </w:rPr>
        <w:t xml:space="preserve"> ثم ماتت واتى شخص </w:t>
      </w:r>
      <w:r w:rsidRPr="00C13719">
        <w:rPr>
          <w:rFonts w:ascii="Times New Roman" w:eastAsia="Calibri" w:hAnsi="Times New Roman" w:cs="Times New Roman" w:hint="cs"/>
          <w:sz w:val="28"/>
          <w:szCs w:val="28"/>
          <w:rtl/>
        </w:rPr>
        <w:t>فأحياها</w:t>
      </w:r>
      <w:r w:rsidRPr="00C13719">
        <w:rPr>
          <w:rFonts w:ascii="Times New Roman" w:eastAsia="Calibri" w:hAnsi="Times New Roman" w:cs="Times New Roman"/>
          <w:sz w:val="28"/>
          <w:szCs w:val="28"/>
          <w:rtl/>
        </w:rPr>
        <w:t xml:space="preserve"> فهو مالك لها</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أي يملك حق الملكية وحق التصرف، كما يتضح ان ذلك عليه إجماع المسلمين وفي جميع الامصار.</w:t>
      </w:r>
    </w:p>
    <w:p w:rsidR="00ED579A" w:rsidRPr="00C13719" w:rsidRDefault="00ED579A" w:rsidP="00ED579A">
      <w:pPr>
        <w:bidi/>
        <w:spacing w:after="200" w:line="360" w:lineRule="auto"/>
        <w:ind w:firstLine="720"/>
        <w:jc w:val="both"/>
        <w:rPr>
          <w:rFonts w:ascii="Times New Roman" w:eastAsia="Calibri" w:hAnsi="Times New Roman" w:cs="Times New Roman"/>
          <w:sz w:val="28"/>
          <w:szCs w:val="28"/>
          <w:rtl/>
        </w:rPr>
      </w:pPr>
      <w:proofErr w:type="gramStart"/>
      <w:r w:rsidRPr="00C13719">
        <w:rPr>
          <w:rFonts w:ascii="Times New Roman" w:eastAsia="Calibri" w:hAnsi="Times New Roman" w:cs="Times New Roman"/>
          <w:sz w:val="28"/>
          <w:szCs w:val="28"/>
          <w:rtl/>
        </w:rPr>
        <w:t>ويفتي</w:t>
      </w:r>
      <w:proofErr w:type="gramEnd"/>
      <w:r w:rsidRPr="00C13719">
        <w:rPr>
          <w:rFonts w:ascii="Times New Roman" w:eastAsia="Calibri" w:hAnsi="Times New Roman" w:cs="Times New Roman"/>
          <w:sz w:val="28"/>
          <w:szCs w:val="28"/>
          <w:rtl/>
        </w:rPr>
        <w:t xml:space="preserve"> الشهيد الثاني الشيخ زين الدين العاملي (وحكم الموات أن يتملكه من أحياه إذا قصد تملكه – مع غيبة الإمام </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عليه السلام</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سواء في ذلك المسلم</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والكافر لعموم </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من أحيا أرضاً ميتة فهي له)</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w:t>
      </w:r>
      <w:r w:rsidRPr="00C13719">
        <w:rPr>
          <w:rFonts w:ascii="Times New Roman" w:eastAsia="Calibri" w:hAnsi="Times New Roman" w:cs="Times New Roman"/>
          <w:sz w:val="28"/>
          <w:szCs w:val="28"/>
          <w:vertAlign w:val="superscript"/>
          <w:rtl/>
        </w:rPr>
        <w:footnoteReference w:id="23"/>
      </w:r>
      <w:r>
        <w:rPr>
          <w:rFonts w:ascii="Times New Roman" w:eastAsia="Calibri" w:hAnsi="Times New Roman" w:cs="Times New Roman"/>
          <w:sz w:val="28"/>
          <w:szCs w:val="28"/>
          <w:rtl/>
        </w:rPr>
        <w:t>)</w:t>
      </w:r>
      <w:r>
        <w:rPr>
          <w:rFonts w:ascii="Times New Roman" w:eastAsia="Calibri" w:hAnsi="Times New Roman" w:cs="Times New Roman" w:hint="cs"/>
          <w:sz w:val="28"/>
          <w:szCs w:val="28"/>
          <w:rtl/>
        </w:rPr>
        <w:t xml:space="preserve">، </w:t>
      </w:r>
      <w:r w:rsidRPr="00C13719">
        <w:rPr>
          <w:rFonts w:ascii="Times New Roman" w:eastAsia="Calibri" w:hAnsi="Times New Roman" w:cs="Times New Roman"/>
          <w:sz w:val="28"/>
          <w:szCs w:val="28"/>
          <w:rtl/>
        </w:rPr>
        <w:t xml:space="preserve">ويفتي ايضاً </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وموضع الخلاف ما إذا كان السابق قد ملكها بالإحياء</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فلو كان قد ملكها بالشراء ونحوه لم يزل ملكه عنها إجماعاً على ما نقله العلامة في التذكرة عن جميع أهل العلم</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w:t>
      </w:r>
      <w:r w:rsidRPr="00C13719">
        <w:rPr>
          <w:rFonts w:ascii="Times New Roman" w:eastAsia="Calibri" w:hAnsi="Times New Roman" w:cs="Times New Roman"/>
          <w:sz w:val="28"/>
          <w:szCs w:val="28"/>
          <w:vertAlign w:val="superscript"/>
          <w:rtl/>
        </w:rPr>
        <w:footnoteReference w:id="24"/>
      </w:r>
      <w:r>
        <w:rPr>
          <w:rFonts w:ascii="Times New Roman" w:eastAsia="Calibri" w:hAnsi="Times New Roman" w:cs="Times New Roman"/>
          <w:sz w:val="28"/>
          <w:szCs w:val="28"/>
          <w:rtl/>
        </w:rPr>
        <w:t>)</w:t>
      </w:r>
      <w:r>
        <w:rPr>
          <w:rFonts w:ascii="Times New Roman" w:eastAsia="Calibri" w:hAnsi="Times New Roman" w:cs="Times New Roman" w:hint="cs"/>
          <w:sz w:val="28"/>
          <w:szCs w:val="28"/>
          <w:rtl/>
        </w:rPr>
        <w:t xml:space="preserve">، </w:t>
      </w:r>
      <w:r w:rsidRPr="00C13719">
        <w:rPr>
          <w:rFonts w:ascii="Times New Roman" w:eastAsia="Calibri" w:hAnsi="Times New Roman" w:cs="Times New Roman"/>
          <w:sz w:val="28"/>
          <w:szCs w:val="28"/>
          <w:rtl/>
        </w:rPr>
        <w:t>وواضح من خلال الفتوى ان من يتملك الأرض الموات عن طريق الشراء لم يزل ملكه عنها وإن عادت مواتاً</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وقام غيره بإحيائها.</w:t>
      </w:r>
      <w:r>
        <w:rPr>
          <w:rFonts w:ascii="Times New Roman" w:eastAsia="Calibri" w:hAnsi="Times New Roman" w:cs="Times New Roman"/>
          <w:sz w:val="28"/>
          <w:szCs w:val="28"/>
          <w:rtl/>
        </w:rPr>
        <w:t xml:space="preserve"> </w:t>
      </w:r>
    </w:p>
    <w:p w:rsidR="00ED579A" w:rsidRPr="00C13719" w:rsidRDefault="00ED579A" w:rsidP="00ED579A">
      <w:pPr>
        <w:bidi/>
        <w:spacing w:after="200" w:line="360" w:lineRule="auto"/>
        <w:ind w:firstLine="720"/>
        <w:jc w:val="both"/>
        <w:rPr>
          <w:rFonts w:ascii="Times New Roman" w:eastAsia="Calibri" w:hAnsi="Times New Roman" w:cs="Times New Roman"/>
          <w:sz w:val="28"/>
          <w:szCs w:val="28"/>
          <w:rtl/>
        </w:rPr>
      </w:pPr>
      <w:r w:rsidRPr="00C13719">
        <w:rPr>
          <w:rFonts w:ascii="Times New Roman" w:eastAsia="Calibri" w:hAnsi="Times New Roman" w:cs="Times New Roman"/>
          <w:sz w:val="28"/>
          <w:szCs w:val="28"/>
          <w:rtl/>
        </w:rPr>
        <w:t xml:space="preserve">ويفتي السيد محمد حسن ترحيني العاملي بأنه </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وحكم الموات أن يتملكه من أحياه إذا قصد تملكه – مع غيبة الإمام </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عليه السلام</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سواء في ذلك المسلم</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والكافر لعموم </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من أحيا أرضاً ميتة فهي له</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w:t>
      </w:r>
      <w:r w:rsidRPr="00C13719">
        <w:rPr>
          <w:rFonts w:ascii="Times New Roman" w:eastAsia="Calibri" w:hAnsi="Times New Roman" w:cs="Times New Roman"/>
          <w:sz w:val="28"/>
          <w:szCs w:val="28"/>
          <w:vertAlign w:val="superscript"/>
          <w:rtl/>
        </w:rPr>
        <w:footnoteReference w:id="25"/>
      </w:r>
      <w:r w:rsidRPr="00C13719">
        <w:rPr>
          <w:rFonts w:ascii="Times New Roman" w:eastAsia="Calibri" w:hAnsi="Times New Roman" w:cs="Times New Roman"/>
          <w:sz w:val="28"/>
          <w:szCs w:val="28"/>
          <w:rtl/>
        </w:rPr>
        <w:t>)</w:t>
      </w:r>
      <w:r>
        <w:rPr>
          <w:rFonts w:ascii="Times New Roman" w:eastAsia="Calibri" w:hAnsi="Times New Roman" w:cs="Times New Roman" w:hint="cs"/>
          <w:sz w:val="28"/>
          <w:szCs w:val="28"/>
          <w:rtl/>
        </w:rPr>
        <w:t>.</w:t>
      </w:r>
    </w:p>
    <w:p w:rsidR="00ED579A" w:rsidRPr="00C13719" w:rsidRDefault="00ED579A" w:rsidP="00ED579A">
      <w:pPr>
        <w:bidi/>
        <w:spacing w:after="200" w:line="360" w:lineRule="auto"/>
        <w:ind w:firstLine="720"/>
        <w:jc w:val="both"/>
        <w:rPr>
          <w:rFonts w:ascii="Times New Roman" w:eastAsia="Calibri" w:hAnsi="Times New Roman" w:cs="Times New Roman"/>
          <w:sz w:val="28"/>
          <w:szCs w:val="28"/>
          <w:rtl/>
        </w:rPr>
      </w:pPr>
      <w:r w:rsidRPr="00C13719">
        <w:rPr>
          <w:rFonts w:ascii="Times New Roman" w:eastAsia="Calibri" w:hAnsi="Times New Roman" w:cs="Times New Roman"/>
          <w:sz w:val="28"/>
          <w:szCs w:val="28"/>
          <w:rtl/>
        </w:rPr>
        <w:t>ويفتي مرجع الطائفة السيد محسن الحكيم بانه</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وإذا سبق إلى ارض ميتة لم يملكها إلا </w:t>
      </w:r>
      <w:r w:rsidRPr="00C13719">
        <w:rPr>
          <w:rFonts w:ascii="Times New Roman" w:eastAsia="Calibri" w:hAnsi="Times New Roman" w:cs="Times New Roman" w:hint="cs"/>
          <w:sz w:val="28"/>
          <w:szCs w:val="28"/>
          <w:rtl/>
        </w:rPr>
        <w:t>بالأحياء</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w:t>
      </w:r>
      <w:r w:rsidRPr="00C13719">
        <w:rPr>
          <w:rFonts w:ascii="Times New Roman" w:eastAsia="Calibri" w:hAnsi="Times New Roman" w:cs="Times New Roman"/>
          <w:sz w:val="28"/>
          <w:szCs w:val="28"/>
          <w:vertAlign w:val="superscript"/>
          <w:rtl/>
        </w:rPr>
        <w:footnoteReference w:id="26"/>
      </w:r>
      <w:r w:rsidRPr="00C13719">
        <w:rPr>
          <w:rFonts w:ascii="Times New Roman" w:eastAsia="Calibri" w:hAnsi="Times New Roman" w:cs="Times New Roman"/>
          <w:sz w:val="28"/>
          <w:szCs w:val="28"/>
          <w:rtl/>
        </w:rPr>
        <w:t>).</w:t>
      </w:r>
    </w:p>
    <w:p w:rsidR="00ED579A" w:rsidRPr="00C13719" w:rsidRDefault="00ED579A" w:rsidP="00ED579A">
      <w:pPr>
        <w:bidi/>
        <w:spacing w:after="200" w:line="360" w:lineRule="auto"/>
        <w:ind w:firstLine="720"/>
        <w:jc w:val="both"/>
        <w:rPr>
          <w:rFonts w:ascii="Times New Roman" w:eastAsia="Calibri" w:hAnsi="Times New Roman" w:cs="Times New Roman"/>
          <w:sz w:val="28"/>
          <w:szCs w:val="28"/>
          <w:rtl/>
        </w:rPr>
      </w:pPr>
      <w:r w:rsidRPr="00C13719">
        <w:rPr>
          <w:rFonts w:ascii="Times New Roman" w:eastAsia="Calibri" w:hAnsi="Times New Roman" w:cs="Times New Roman"/>
          <w:sz w:val="28"/>
          <w:szCs w:val="28"/>
          <w:rtl/>
        </w:rPr>
        <w:t xml:space="preserve">ويفتي المرجع السيد الخميني </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الموات بالأصل وإن كان للإمام عليه السلام حيث انه من الأنفال كما مر في كتاب الخمس</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لكن يجوز في زمان الغيبة لكل أحد إحياؤه مع الشروط الآتية والقيام بعمارته</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ويملكه المحيي على الأقوى سواء كان في دار الإسلام أو في دار الكفر</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وسواء كان في أرض الخراج كأرض العراق أو في غيرها، وسواء كان المحيي مسلماً أو كافراً)(</w:t>
      </w:r>
      <w:r w:rsidRPr="00C13719">
        <w:rPr>
          <w:rFonts w:ascii="Times New Roman" w:eastAsia="Calibri" w:hAnsi="Times New Roman" w:cs="Times New Roman"/>
          <w:sz w:val="28"/>
          <w:szCs w:val="28"/>
          <w:vertAlign w:val="superscript"/>
          <w:rtl/>
        </w:rPr>
        <w:footnoteReference w:id="27"/>
      </w:r>
      <w:r>
        <w:rPr>
          <w:rFonts w:ascii="Times New Roman" w:eastAsia="Calibri" w:hAnsi="Times New Roman" w:cs="Times New Roman"/>
          <w:sz w:val="28"/>
          <w:szCs w:val="28"/>
          <w:rtl/>
        </w:rPr>
        <w:t>)</w:t>
      </w:r>
      <w:r>
        <w:rPr>
          <w:rFonts w:ascii="Times New Roman" w:eastAsia="Calibri" w:hAnsi="Times New Roman" w:cs="Times New Roman" w:hint="cs"/>
          <w:sz w:val="28"/>
          <w:szCs w:val="28"/>
          <w:rtl/>
        </w:rPr>
        <w:t xml:space="preserve">، </w:t>
      </w:r>
      <w:r w:rsidRPr="00C13719">
        <w:rPr>
          <w:rFonts w:ascii="Times New Roman" w:eastAsia="Calibri" w:hAnsi="Times New Roman" w:cs="Times New Roman"/>
          <w:sz w:val="28"/>
          <w:szCs w:val="28"/>
          <w:rtl/>
        </w:rPr>
        <w:t xml:space="preserve">ويفتي أيضاً </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إذا كان </w:t>
      </w:r>
      <w:r w:rsidRPr="00C13719">
        <w:rPr>
          <w:rFonts w:ascii="Times New Roman" w:eastAsia="Calibri" w:hAnsi="Times New Roman" w:cs="Times New Roman" w:hint="cs"/>
          <w:sz w:val="28"/>
          <w:szCs w:val="28"/>
          <w:rtl/>
        </w:rPr>
        <w:t>ما طرأ</w:t>
      </w:r>
      <w:r w:rsidRPr="00C13719">
        <w:rPr>
          <w:rFonts w:ascii="Times New Roman" w:eastAsia="Calibri" w:hAnsi="Times New Roman" w:cs="Times New Roman"/>
          <w:sz w:val="28"/>
          <w:szCs w:val="28"/>
          <w:rtl/>
        </w:rPr>
        <w:t xml:space="preserve"> عليه الخراب لمالك معلوم فان اعرض عنه مالكه كان لكل أحد إحياؤه وتملكه)(</w:t>
      </w:r>
      <w:r w:rsidRPr="00C13719">
        <w:rPr>
          <w:rFonts w:ascii="Times New Roman" w:eastAsia="Calibri" w:hAnsi="Times New Roman" w:cs="Times New Roman"/>
          <w:sz w:val="28"/>
          <w:szCs w:val="28"/>
          <w:vertAlign w:val="superscript"/>
          <w:rtl/>
        </w:rPr>
        <w:footnoteReference w:id="28"/>
      </w:r>
      <w:r w:rsidRPr="00C13719">
        <w:rPr>
          <w:rFonts w:ascii="Times New Roman" w:eastAsia="Calibri" w:hAnsi="Times New Roman" w:cs="Times New Roman"/>
          <w:sz w:val="28"/>
          <w:szCs w:val="28"/>
          <w:rtl/>
        </w:rPr>
        <w:t>).</w:t>
      </w:r>
    </w:p>
    <w:p w:rsidR="00ED579A" w:rsidRPr="00C13719" w:rsidRDefault="00ED579A" w:rsidP="00ED579A">
      <w:pPr>
        <w:bidi/>
        <w:spacing w:after="200" w:line="360" w:lineRule="auto"/>
        <w:ind w:firstLine="720"/>
        <w:jc w:val="both"/>
        <w:rPr>
          <w:rFonts w:ascii="Times New Roman" w:eastAsia="Calibri" w:hAnsi="Times New Roman" w:cs="Times New Roman"/>
          <w:sz w:val="28"/>
          <w:szCs w:val="28"/>
          <w:rtl/>
        </w:rPr>
      </w:pPr>
      <w:r w:rsidRPr="00C13719">
        <w:rPr>
          <w:rFonts w:ascii="Times New Roman" w:eastAsia="Calibri" w:hAnsi="Times New Roman" w:cs="Times New Roman"/>
          <w:sz w:val="28"/>
          <w:szCs w:val="28"/>
          <w:rtl/>
        </w:rPr>
        <w:t xml:space="preserve">ويفتي المرجع محمد </w:t>
      </w:r>
      <w:proofErr w:type="spellStart"/>
      <w:r w:rsidRPr="00C13719">
        <w:rPr>
          <w:rFonts w:ascii="Times New Roman" w:eastAsia="Calibri" w:hAnsi="Times New Roman" w:cs="Times New Roman"/>
          <w:sz w:val="28"/>
          <w:szCs w:val="28"/>
          <w:rtl/>
        </w:rPr>
        <w:t>محمد</w:t>
      </w:r>
      <w:proofErr w:type="spellEnd"/>
      <w:r w:rsidRPr="00C13719">
        <w:rPr>
          <w:rFonts w:ascii="Times New Roman" w:eastAsia="Calibri" w:hAnsi="Times New Roman" w:cs="Times New Roman"/>
          <w:sz w:val="28"/>
          <w:szCs w:val="28"/>
          <w:rtl/>
        </w:rPr>
        <w:t xml:space="preserve"> طاهر ال شبر </w:t>
      </w:r>
      <w:proofErr w:type="spellStart"/>
      <w:r w:rsidRPr="00C13719">
        <w:rPr>
          <w:rFonts w:ascii="Times New Roman" w:eastAsia="Calibri" w:hAnsi="Times New Roman" w:cs="Times New Roman"/>
          <w:sz w:val="28"/>
          <w:szCs w:val="28"/>
          <w:rtl/>
        </w:rPr>
        <w:t>الخاقاني</w:t>
      </w:r>
      <w:proofErr w:type="spellEnd"/>
      <w:r w:rsidRPr="00C13719">
        <w:rPr>
          <w:rFonts w:ascii="Times New Roman" w:eastAsia="Calibri" w:hAnsi="Times New Roman" w:cs="Times New Roman"/>
          <w:sz w:val="28"/>
          <w:szCs w:val="28"/>
          <w:rtl/>
        </w:rPr>
        <w:t xml:space="preserve"> </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يجوز لكل أحد إحياء الموات بالأصل</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والظاهر انه يملك به من دون فرق بين كون المحيي مسلماً أو كافراً فان من أحيى أرضاً فهي له وهي احق به من غيره ولا فرق الحال بين إحيائه في دار الإسلام ام في دار الكفر </w:t>
      </w:r>
      <w:r w:rsidRPr="00C13719">
        <w:rPr>
          <w:rFonts w:ascii="Times New Roman" w:eastAsia="Calibri" w:hAnsi="Times New Roman" w:cs="Times New Roman"/>
          <w:sz w:val="28"/>
          <w:szCs w:val="28"/>
          <w:rtl/>
        </w:rPr>
        <w:lastRenderedPageBreak/>
        <w:t>ما لم تكن الأرض حريم الغير او كانت من المصالح العامة)(</w:t>
      </w:r>
      <w:r w:rsidRPr="00C13719">
        <w:rPr>
          <w:rFonts w:ascii="Times New Roman" w:eastAsia="Calibri" w:hAnsi="Times New Roman" w:cs="Times New Roman"/>
          <w:sz w:val="28"/>
          <w:szCs w:val="28"/>
          <w:vertAlign w:val="superscript"/>
          <w:rtl/>
        </w:rPr>
        <w:footnoteReference w:id="29"/>
      </w:r>
      <w:r>
        <w:rPr>
          <w:rFonts w:ascii="Times New Roman" w:eastAsia="Calibri" w:hAnsi="Times New Roman" w:cs="Times New Roman"/>
          <w:sz w:val="28"/>
          <w:szCs w:val="28"/>
          <w:rtl/>
        </w:rPr>
        <w:t>)</w:t>
      </w:r>
      <w:r>
        <w:rPr>
          <w:rFonts w:ascii="Times New Roman" w:eastAsia="Calibri" w:hAnsi="Times New Roman" w:cs="Times New Roman" w:hint="cs"/>
          <w:sz w:val="28"/>
          <w:szCs w:val="28"/>
          <w:rtl/>
        </w:rPr>
        <w:t xml:space="preserve">، </w:t>
      </w:r>
      <w:r w:rsidRPr="00C13719">
        <w:rPr>
          <w:rFonts w:ascii="Times New Roman" w:eastAsia="Calibri" w:hAnsi="Times New Roman" w:cs="Times New Roman"/>
          <w:sz w:val="28"/>
          <w:szCs w:val="28"/>
          <w:rtl/>
        </w:rPr>
        <w:t xml:space="preserve">ويفتي ايضاً </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فإن اعرض عنه صاحبه كان لكل احد إحياؤه</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w:t>
      </w:r>
      <w:r w:rsidRPr="00C13719">
        <w:rPr>
          <w:rFonts w:ascii="Times New Roman" w:eastAsia="Calibri" w:hAnsi="Times New Roman" w:cs="Times New Roman"/>
          <w:sz w:val="28"/>
          <w:szCs w:val="28"/>
          <w:vertAlign w:val="superscript"/>
          <w:rtl/>
        </w:rPr>
        <w:footnoteReference w:id="30"/>
      </w:r>
      <w:r w:rsidRPr="00C13719">
        <w:rPr>
          <w:rFonts w:ascii="Times New Roman" w:eastAsia="Calibri" w:hAnsi="Times New Roman" w:cs="Times New Roman"/>
          <w:sz w:val="28"/>
          <w:szCs w:val="28"/>
          <w:rtl/>
        </w:rPr>
        <w:t>)</w:t>
      </w:r>
      <w:r>
        <w:rPr>
          <w:rFonts w:ascii="Times New Roman" w:eastAsia="Calibri" w:hAnsi="Times New Roman" w:cs="Times New Roman" w:hint="cs"/>
          <w:sz w:val="28"/>
          <w:szCs w:val="28"/>
          <w:rtl/>
        </w:rPr>
        <w:t>.</w:t>
      </w:r>
    </w:p>
    <w:p w:rsidR="00ED579A" w:rsidRPr="00DD7EEF" w:rsidRDefault="00ED579A" w:rsidP="00ED579A">
      <w:pPr>
        <w:bidi/>
        <w:spacing w:after="200" w:line="360" w:lineRule="auto"/>
        <w:ind w:firstLine="720"/>
        <w:jc w:val="both"/>
        <w:rPr>
          <w:rFonts w:ascii="Times New Roman" w:eastAsia="Calibri" w:hAnsi="Times New Roman" w:cs="Times New Roman"/>
          <w:sz w:val="28"/>
          <w:szCs w:val="28"/>
          <w:rtl/>
        </w:rPr>
      </w:pPr>
      <w:r w:rsidRPr="00C13719">
        <w:rPr>
          <w:rFonts w:ascii="Times New Roman" w:eastAsia="Calibri" w:hAnsi="Times New Roman" w:cs="Times New Roman"/>
          <w:sz w:val="28"/>
          <w:szCs w:val="28"/>
          <w:rtl/>
        </w:rPr>
        <w:t>كما ذهب المرجع صادق الحسيني الشيرازي إلى انه</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حيازة المباحات وتحجير الاراضي والعمارة وما اشبهها كلها جائزة في الاسلام</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فلا يتقيد الانسان بقيود تفرضه السلطات حول هذه الامور</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ويجوز </w:t>
      </w:r>
      <w:proofErr w:type="spellStart"/>
      <w:r w:rsidRPr="00C13719">
        <w:rPr>
          <w:rFonts w:ascii="Times New Roman" w:eastAsia="Calibri" w:hAnsi="Times New Roman" w:cs="Times New Roman"/>
          <w:sz w:val="28"/>
          <w:szCs w:val="28"/>
          <w:rtl/>
        </w:rPr>
        <w:t>للانسان</w:t>
      </w:r>
      <w:proofErr w:type="spellEnd"/>
      <w:r w:rsidRPr="00C13719">
        <w:rPr>
          <w:rFonts w:ascii="Times New Roman" w:eastAsia="Calibri" w:hAnsi="Times New Roman" w:cs="Times New Roman"/>
          <w:sz w:val="28"/>
          <w:szCs w:val="28"/>
          <w:rtl/>
        </w:rPr>
        <w:t xml:space="preserve"> مزاولة حرياته الاسلامية في ذلك</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إلا إذا كان خطراً أو ضرراً</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وهو امر نادر</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 نعم يجب ان لا يتعدى انسان في هذه الامور على حق الآخرين ولا حق الاجيال القادمة) (</w:t>
      </w:r>
      <w:r w:rsidRPr="00C13719">
        <w:rPr>
          <w:rFonts w:ascii="Times New Roman" w:eastAsia="Calibri" w:hAnsi="Times New Roman" w:cs="Times New Roman"/>
          <w:sz w:val="28"/>
          <w:szCs w:val="28"/>
          <w:vertAlign w:val="superscript"/>
          <w:rtl/>
        </w:rPr>
        <w:footnoteReference w:id="31"/>
      </w:r>
      <w:r>
        <w:rPr>
          <w:rFonts w:ascii="Times New Roman" w:eastAsia="Calibri" w:hAnsi="Times New Roman" w:cs="Times New Roman"/>
          <w:sz w:val="28"/>
          <w:szCs w:val="28"/>
          <w:rtl/>
        </w:rPr>
        <w:t>)</w:t>
      </w:r>
      <w:r>
        <w:rPr>
          <w:rFonts w:ascii="Times New Roman" w:eastAsia="Calibri" w:hAnsi="Times New Roman" w:cs="Times New Roman" w:hint="cs"/>
          <w:sz w:val="28"/>
          <w:szCs w:val="28"/>
          <w:rtl/>
        </w:rPr>
        <w:t xml:space="preserve">، </w:t>
      </w:r>
      <w:r w:rsidRPr="00C13719">
        <w:rPr>
          <w:rFonts w:ascii="Times New Roman" w:eastAsia="Calibri" w:hAnsi="Times New Roman" w:cs="Times New Roman"/>
          <w:sz w:val="28"/>
          <w:szCs w:val="28"/>
          <w:rtl/>
        </w:rPr>
        <w:t xml:space="preserve">وقال ايضاً </w:t>
      </w:r>
      <w:r>
        <w:rPr>
          <w:rFonts w:ascii="Times New Roman" w:eastAsia="Calibri" w:hAnsi="Times New Roman" w:cs="Times New Roman"/>
          <w:sz w:val="28"/>
          <w:szCs w:val="28"/>
          <w:rtl/>
        </w:rPr>
        <w:t>(</w:t>
      </w:r>
      <w:r w:rsidRPr="00C13719">
        <w:rPr>
          <w:rFonts w:ascii="Times New Roman" w:eastAsia="Calibri" w:hAnsi="Times New Roman" w:cs="Times New Roman"/>
          <w:sz w:val="28"/>
          <w:szCs w:val="28"/>
          <w:rtl/>
        </w:rPr>
        <w:t xml:space="preserve">لا يصح للدولة الإسلامية ان تحدد قدر البناء مساحةً </w:t>
      </w:r>
      <w:r w:rsidRPr="00C13719">
        <w:rPr>
          <w:rFonts w:ascii="Times New Roman" w:eastAsia="Calibri" w:hAnsi="Times New Roman" w:cs="Times New Roman" w:hint="cs"/>
          <w:sz w:val="28"/>
          <w:szCs w:val="28"/>
          <w:rtl/>
        </w:rPr>
        <w:t>وارتفاعا</w:t>
      </w:r>
      <w:r w:rsidRPr="00C13719">
        <w:rPr>
          <w:rFonts w:ascii="Times New Roman" w:eastAsia="Calibri" w:hAnsi="Times New Roman" w:cs="Times New Roman"/>
          <w:sz w:val="28"/>
          <w:szCs w:val="28"/>
          <w:rtl/>
        </w:rPr>
        <w:t xml:space="preserve"> وعمقاً وما اشبه إلا إذا كانت مصلحة شرعية أهم من مصلحة الحريات التي منحها الاسلام) (</w:t>
      </w:r>
      <w:r w:rsidRPr="00C13719">
        <w:rPr>
          <w:rFonts w:ascii="Times New Roman" w:eastAsia="Calibri" w:hAnsi="Times New Roman" w:cs="Times New Roman"/>
          <w:sz w:val="28"/>
          <w:szCs w:val="28"/>
          <w:vertAlign w:val="superscript"/>
          <w:rtl/>
        </w:rPr>
        <w:footnoteReference w:id="32"/>
      </w:r>
      <w:r>
        <w:rPr>
          <w:rFonts w:ascii="Times New Roman" w:eastAsia="Calibri" w:hAnsi="Times New Roman" w:cs="Times New Roman"/>
          <w:sz w:val="28"/>
          <w:szCs w:val="28"/>
          <w:rtl/>
        </w:rPr>
        <w:t>)</w:t>
      </w:r>
      <w:r>
        <w:rPr>
          <w:rFonts w:ascii="Times New Roman" w:eastAsia="Calibri" w:hAnsi="Times New Roman" w:cs="Times New Roman" w:hint="cs"/>
          <w:sz w:val="28"/>
          <w:szCs w:val="28"/>
          <w:rtl/>
        </w:rPr>
        <w:t xml:space="preserve">، </w:t>
      </w:r>
      <w:r w:rsidRPr="00C13719">
        <w:rPr>
          <w:rFonts w:ascii="Times New Roman" w:eastAsia="Calibri" w:hAnsi="Times New Roman" w:cs="Times New Roman"/>
          <w:sz w:val="28"/>
          <w:szCs w:val="28"/>
          <w:rtl/>
        </w:rPr>
        <w:t>وضمناً يُفهم ان صاحب الرأي اعلاه لا يعد التسجيل العقار</w:t>
      </w:r>
      <w:r>
        <w:rPr>
          <w:rFonts w:ascii="Times New Roman" w:eastAsia="Calibri" w:hAnsi="Times New Roman" w:cs="Times New Roman"/>
          <w:sz w:val="28"/>
          <w:szCs w:val="28"/>
          <w:rtl/>
        </w:rPr>
        <w:t>ي دالاً على ملكية الأرض الموات.</w:t>
      </w:r>
    </w:p>
    <w:p w:rsidR="00ED579A" w:rsidRPr="00C13719" w:rsidRDefault="00ED579A" w:rsidP="00ED579A">
      <w:pPr>
        <w:bidi/>
        <w:spacing w:after="200" w:line="360" w:lineRule="auto"/>
        <w:rPr>
          <w:rFonts w:ascii="Times New Roman" w:eastAsia="Calibri" w:hAnsi="Times New Roman" w:cs="Times New Roman"/>
          <w:b/>
          <w:bCs/>
          <w:sz w:val="28"/>
          <w:szCs w:val="28"/>
          <w:rtl/>
        </w:rPr>
      </w:pPr>
      <w:r w:rsidRPr="00C13719">
        <w:rPr>
          <w:rFonts w:ascii="Times New Roman" w:eastAsia="Calibri" w:hAnsi="Times New Roman" w:cs="Times New Roman"/>
          <w:b/>
          <w:bCs/>
          <w:sz w:val="28"/>
          <w:szCs w:val="28"/>
          <w:rtl/>
        </w:rPr>
        <w:t>الخاتمة</w:t>
      </w:r>
    </w:p>
    <w:p w:rsidR="00ED579A" w:rsidRPr="00C13719" w:rsidRDefault="00ED579A" w:rsidP="00ED579A">
      <w:pPr>
        <w:bidi/>
        <w:spacing w:after="200" w:line="360" w:lineRule="auto"/>
        <w:ind w:firstLine="720"/>
        <w:jc w:val="both"/>
        <w:rPr>
          <w:rFonts w:ascii="Times New Roman" w:eastAsia="Calibri" w:hAnsi="Times New Roman" w:cs="Times New Roman"/>
          <w:sz w:val="28"/>
          <w:szCs w:val="28"/>
          <w:rtl/>
        </w:rPr>
      </w:pPr>
      <w:r w:rsidRPr="00C13719">
        <w:rPr>
          <w:rFonts w:ascii="Times New Roman" w:eastAsia="Calibri" w:hAnsi="Times New Roman" w:cs="Times New Roman"/>
          <w:sz w:val="28"/>
          <w:szCs w:val="28"/>
          <w:rtl/>
        </w:rPr>
        <w:t>في نهاية بحث دلالة التسجيل العقاري على ملكية الأرض الموات سنورد اهم النتائج والتوصيات التي توصل إليها البحث.</w:t>
      </w:r>
    </w:p>
    <w:p w:rsidR="00ED579A" w:rsidRPr="00C13719" w:rsidRDefault="00ED579A" w:rsidP="00ED579A">
      <w:pPr>
        <w:bidi/>
        <w:spacing w:after="200" w:line="360" w:lineRule="auto"/>
        <w:jc w:val="both"/>
        <w:rPr>
          <w:rFonts w:ascii="Times New Roman" w:eastAsia="Calibri" w:hAnsi="Times New Roman" w:cs="Times New Roman"/>
          <w:b/>
          <w:bCs/>
          <w:sz w:val="28"/>
          <w:szCs w:val="28"/>
          <w:rtl/>
        </w:rPr>
      </w:pPr>
      <w:r w:rsidRPr="00C13719">
        <w:rPr>
          <w:rFonts w:ascii="Times New Roman" w:eastAsia="Calibri" w:hAnsi="Times New Roman" w:cs="Times New Roman"/>
          <w:b/>
          <w:bCs/>
          <w:sz w:val="28"/>
          <w:szCs w:val="28"/>
          <w:rtl/>
        </w:rPr>
        <w:t xml:space="preserve">أولاً: </w:t>
      </w:r>
      <w:proofErr w:type="gramStart"/>
      <w:r w:rsidRPr="00C13719">
        <w:rPr>
          <w:rFonts w:ascii="Times New Roman" w:eastAsia="Calibri" w:hAnsi="Times New Roman" w:cs="Times New Roman"/>
          <w:b/>
          <w:bCs/>
          <w:sz w:val="28"/>
          <w:szCs w:val="28"/>
          <w:rtl/>
        </w:rPr>
        <w:t>نتائج</w:t>
      </w:r>
      <w:proofErr w:type="gramEnd"/>
      <w:r w:rsidRPr="00C13719">
        <w:rPr>
          <w:rFonts w:ascii="Times New Roman" w:eastAsia="Calibri" w:hAnsi="Times New Roman" w:cs="Times New Roman"/>
          <w:b/>
          <w:bCs/>
          <w:sz w:val="28"/>
          <w:szCs w:val="28"/>
          <w:rtl/>
        </w:rPr>
        <w:t xml:space="preserve"> البحث</w:t>
      </w:r>
      <w:r>
        <w:rPr>
          <w:rFonts w:ascii="Times New Roman" w:eastAsia="Calibri" w:hAnsi="Times New Roman" w:cs="Times New Roman"/>
          <w:b/>
          <w:bCs/>
          <w:sz w:val="28"/>
          <w:szCs w:val="28"/>
          <w:rtl/>
        </w:rPr>
        <w:t>:</w:t>
      </w:r>
      <w:r w:rsidRPr="00C13719">
        <w:rPr>
          <w:rFonts w:ascii="Times New Roman" w:eastAsia="Calibri" w:hAnsi="Times New Roman" w:cs="Times New Roman"/>
          <w:b/>
          <w:bCs/>
          <w:sz w:val="28"/>
          <w:szCs w:val="28"/>
          <w:rtl/>
        </w:rPr>
        <w:t>-</w:t>
      </w:r>
      <w:r>
        <w:rPr>
          <w:rFonts w:ascii="Times New Roman" w:eastAsia="Calibri" w:hAnsi="Times New Roman" w:cs="Times New Roman"/>
          <w:b/>
          <w:bCs/>
          <w:sz w:val="28"/>
          <w:szCs w:val="28"/>
          <w:rtl/>
        </w:rPr>
        <w:t xml:space="preserve"> </w:t>
      </w:r>
      <w:r w:rsidRPr="00C13719">
        <w:rPr>
          <w:rFonts w:ascii="Times New Roman" w:eastAsia="Calibri" w:hAnsi="Times New Roman" w:cs="Times New Roman"/>
          <w:sz w:val="28"/>
          <w:szCs w:val="28"/>
          <w:rtl/>
        </w:rPr>
        <w:t>توصل البحث للنتائج التالية:</w:t>
      </w:r>
    </w:p>
    <w:p w:rsidR="00ED579A" w:rsidRPr="000E5494" w:rsidRDefault="00ED579A" w:rsidP="00834640">
      <w:pPr>
        <w:pStyle w:val="a6"/>
        <w:numPr>
          <w:ilvl w:val="0"/>
          <w:numId w:val="7"/>
        </w:numPr>
        <w:spacing w:line="360" w:lineRule="auto"/>
        <w:jc w:val="both"/>
        <w:rPr>
          <w:rFonts w:ascii="Times New Roman" w:eastAsia="Calibri" w:hAnsi="Times New Roman" w:cs="Times New Roman"/>
          <w:sz w:val="28"/>
          <w:szCs w:val="28"/>
        </w:rPr>
      </w:pPr>
      <w:r w:rsidRPr="000E5494">
        <w:rPr>
          <w:rFonts w:ascii="Times New Roman" w:eastAsia="Calibri" w:hAnsi="Times New Roman" w:cs="Times New Roman"/>
          <w:sz w:val="28"/>
          <w:szCs w:val="28"/>
          <w:rtl/>
        </w:rPr>
        <w:t>إن دلالة التسجيل العقاري على ملكية الارض الموات من الناحية القانونية هي دلالة قاطعة باستثناء حالة تزوير السند الرسمي، وهي حالات قليلة.</w:t>
      </w:r>
    </w:p>
    <w:p w:rsidR="00ED579A" w:rsidRPr="000E5494" w:rsidRDefault="00ED579A" w:rsidP="00834640">
      <w:pPr>
        <w:pStyle w:val="a6"/>
        <w:numPr>
          <w:ilvl w:val="0"/>
          <w:numId w:val="7"/>
        </w:numPr>
        <w:spacing w:line="360" w:lineRule="auto"/>
        <w:jc w:val="both"/>
        <w:rPr>
          <w:rFonts w:ascii="Times New Roman" w:eastAsia="Calibri" w:hAnsi="Times New Roman" w:cs="Times New Roman"/>
          <w:sz w:val="28"/>
          <w:szCs w:val="28"/>
        </w:rPr>
      </w:pPr>
      <w:r w:rsidRPr="000E5494">
        <w:rPr>
          <w:rFonts w:ascii="Times New Roman" w:eastAsia="Calibri" w:hAnsi="Times New Roman" w:cs="Times New Roman"/>
          <w:sz w:val="28"/>
          <w:szCs w:val="28"/>
          <w:rtl/>
        </w:rPr>
        <w:t xml:space="preserve">لا يدل التسجيل العقاري على ملكية الارض الموات في الفقه الامامي </w:t>
      </w:r>
      <w:r w:rsidRPr="000E5494">
        <w:rPr>
          <w:rFonts w:ascii="Times New Roman" w:eastAsia="Calibri" w:hAnsi="Times New Roman" w:cs="Times New Roman" w:hint="cs"/>
          <w:sz w:val="28"/>
          <w:szCs w:val="28"/>
          <w:rtl/>
        </w:rPr>
        <w:t>فالاختصاص</w:t>
      </w:r>
      <w:r w:rsidRPr="000E5494">
        <w:rPr>
          <w:rFonts w:ascii="Times New Roman" w:eastAsia="Calibri" w:hAnsi="Times New Roman" w:cs="Times New Roman"/>
          <w:sz w:val="28"/>
          <w:szCs w:val="28"/>
          <w:rtl/>
        </w:rPr>
        <w:t xml:space="preserve"> لا يعطي حق الملكية ولم نجد رأياً يرى ان صاحب السند هو مالكاً للأرض الموات من الناحية الشرعية.</w:t>
      </w:r>
    </w:p>
    <w:p w:rsidR="00ED579A" w:rsidRPr="000E5494" w:rsidRDefault="00ED579A" w:rsidP="00834640">
      <w:pPr>
        <w:pStyle w:val="a6"/>
        <w:numPr>
          <w:ilvl w:val="0"/>
          <w:numId w:val="7"/>
        </w:numPr>
        <w:spacing w:line="360" w:lineRule="auto"/>
        <w:jc w:val="both"/>
        <w:rPr>
          <w:rFonts w:ascii="Times New Roman" w:eastAsia="Calibri" w:hAnsi="Times New Roman" w:cs="Times New Roman"/>
          <w:sz w:val="28"/>
          <w:szCs w:val="28"/>
        </w:rPr>
      </w:pPr>
      <w:r w:rsidRPr="000E5494">
        <w:rPr>
          <w:rFonts w:ascii="Times New Roman" w:eastAsia="Calibri" w:hAnsi="Times New Roman" w:cs="Times New Roman"/>
          <w:sz w:val="28"/>
          <w:szCs w:val="28"/>
          <w:rtl/>
        </w:rPr>
        <w:t>إن الارض الموات باقية على إباحتها الأصلية وهي غير مملوكة لأحد حتى من قبل الدولة.</w:t>
      </w:r>
    </w:p>
    <w:p w:rsidR="00ED579A" w:rsidRPr="000E5494" w:rsidRDefault="00ED579A" w:rsidP="00834640">
      <w:pPr>
        <w:pStyle w:val="a6"/>
        <w:numPr>
          <w:ilvl w:val="0"/>
          <w:numId w:val="7"/>
        </w:numPr>
        <w:spacing w:line="360" w:lineRule="auto"/>
        <w:jc w:val="both"/>
        <w:rPr>
          <w:rFonts w:ascii="Times New Roman" w:eastAsia="Calibri" w:hAnsi="Times New Roman" w:cs="Times New Roman"/>
          <w:sz w:val="28"/>
          <w:szCs w:val="28"/>
        </w:rPr>
      </w:pPr>
      <w:r w:rsidRPr="000E5494">
        <w:rPr>
          <w:rFonts w:ascii="Times New Roman" w:eastAsia="Calibri" w:hAnsi="Times New Roman" w:cs="Times New Roman"/>
          <w:sz w:val="28"/>
          <w:szCs w:val="28"/>
          <w:rtl/>
        </w:rPr>
        <w:t>ذهب المرجع الديني محمد إسحاق الفياض الى ان التسجيل العقاري يعطي حق الاختصاص وحق الاختصاص ليس بحق ملكية.</w:t>
      </w:r>
    </w:p>
    <w:p w:rsidR="00ED579A" w:rsidRPr="000E5494" w:rsidRDefault="00ED579A" w:rsidP="00834640">
      <w:pPr>
        <w:pStyle w:val="a6"/>
        <w:numPr>
          <w:ilvl w:val="0"/>
          <w:numId w:val="7"/>
        </w:numPr>
        <w:spacing w:line="360" w:lineRule="auto"/>
        <w:jc w:val="both"/>
        <w:rPr>
          <w:rFonts w:ascii="Times New Roman" w:eastAsia="Calibri" w:hAnsi="Times New Roman" w:cs="Times New Roman"/>
          <w:sz w:val="28"/>
          <w:szCs w:val="28"/>
        </w:rPr>
      </w:pPr>
      <w:r w:rsidRPr="000E5494">
        <w:rPr>
          <w:rFonts w:ascii="Times New Roman" w:eastAsia="Calibri" w:hAnsi="Times New Roman" w:cs="Times New Roman"/>
          <w:sz w:val="28"/>
          <w:szCs w:val="28"/>
          <w:rtl/>
        </w:rPr>
        <w:lastRenderedPageBreak/>
        <w:t xml:space="preserve">إن القانون الوضعي هو السبب الرئيس وراء ازمة السكن، فالأرض مملوكة للدولة ولابد من شراؤها منها أو ان تهبها </w:t>
      </w:r>
      <w:r w:rsidRPr="000E5494">
        <w:rPr>
          <w:rFonts w:ascii="Times New Roman" w:eastAsia="Calibri" w:hAnsi="Times New Roman" w:cs="Times New Roman" w:hint="cs"/>
          <w:sz w:val="28"/>
          <w:szCs w:val="28"/>
          <w:rtl/>
        </w:rPr>
        <w:t>للأفراد</w:t>
      </w:r>
      <w:r w:rsidRPr="000E5494">
        <w:rPr>
          <w:rFonts w:ascii="Times New Roman" w:eastAsia="Calibri" w:hAnsi="Times New Roman" w:cs="Times New Roman"/>
          <w:sz w:val="28"/>
          <w:szCs w:val="28"/>
          <w:rtl/>
        </w:rPr>
        <w:t xml:space="preserve">، وعلى مدى السنين لم تتمكن الدولة من القضاء على ظاهرة بناء العشوائيات لأن الحاجة للسكن حاجة ضرورية لا غنى </w:t>
      </w:r>
      <w:r w:rsidRPr="000E5494">
        <w:rPr>
          <w:rFonts w:ascii="Times New Roman" w:eastAsia="Calibri" w:hAnsi="Times New Roman" w:cs="Times New Roman" w:hint="cs"/>
          <w:sz w:val="28"/>
          <w:szCs w:val="28"/>
          <w:rtl/>
        </w:rPr>
        <w:t>للإنسان</w:t>
      </w:r>
      <w:r w:rsidRPr="000E5494">
        <w:rPr>
          <w:rFonts w:ascii="Times New Roman" w:eastAsia="Calibri" w:hAnsi="Times New Roman" w:cs="Times New Roman"/>
          <w:sz w:val="28"/>
          <w:szCs w:val="28"/>
          <w:rtl/>
        </w:rPr>
        <w:t xml:space="preserve"> عنها. </w:t>
      </w:r>
    </w:p>
    <w:p w:rsidR="00ED579A" w:rsidRPr="000E5494" w:rsidRDefault="00ED579A" w:rsidP="00834640">
      <w:pPr>
        <w:pStyle w:val="a6"/>
        <w:numPr>
          <w:ilvl w:val="0"/>
          <w:numId w:val="7"/>
        </w:numPr>
        <w:spacing w:line="360" w:lineRule="auto"/>
        <w:jc w:val="both"/>
        <w:rPr>
          <w:rFonts w:ascii="Times New Roman" w:eastAsia="Calibri" w:hAnsi="Times New Roman" w:cs="Times New Roman"/>
          <w:sz w:val="28"/>
          <w:szCs w:val="28"/>
        </w:rPr>
      </w:pPr>
      <w:r w:rsidRPr="000E5494">
        <w:rPr>
          <w:rFonts w:ascii="Times New Roman" w:eastAsia="Calibri" w:hAnsi="Times New Roman" w:cs="Times New Roman"/>
          <w:sz w:val="28"/>
          <w:szCs w:val="28"/>
          <w:rtl/>
        </w:rPr>
        <w:t>كما إن القانون الوضعي هو السبب الرئيس وراء عدم استغلال الارض بزراعتها وإن كانت هناك اسباب اخرى.</w:t>
      </w:r>
    </w:p>
    <w:p w:rsidR="00ED579A" w:rsidRDefault="00ED579A" w:rsidP="00ED579A">
      <w:pPr>
        <w:bidi/>
        <w:spacing w:after="200" w:line="360" w:lineRule="auto"/>
        <w:contextualSpacing/>
        <w:jc w:val="both"/>
        <w:rPr>
          <w:rFonts w:ascii="Times New Roman" w:eastAsia="Calibri" w:hAnsi="Times New Roman" w:cs="Times New Roman"/>
          <w:b/>
          <w:bCs/>
          <w:sz w:val="28"/>
          <w:szCs w:val="28"/>
          <w:rtl/>
        </w:rPr>
      </w:pPr>
    </w:p>
    <w:p w:rsidR="00ED579A" w:rsidRPr="00C13719" w:rsidRDefault="00ED579A" w:rsidP="00ED579A">
      <w:pPr>
        <w:bidi/>
        <w:spacing w:after="200" w:line="360" w:lineRule="auto"/>
        <w:contextualSpacing/>
        <w:jc w:val="both"/>
        <w:rPr>
          <w:rFonts w:ascii="Times New Roman" w:eastAsia="Calibri" w:hAnsi="Times New Roman" w:cs="Times New Roman"/>
          <w:b/>
          <w:bCs/>
          <w:sz w:val="28"/>
          <w:szCs w:val="28"/>
          <w:rtl/>
        </w:rPr>
      </w:pPr>
      <w:r w:rsidRPr="00C13719">
        <w:rPr>
          <w:rFonts w:ascii="Times New Roman" w:eastAsia="Calibri" w:hAnsi="Times New Roman" w:cs="Times New Roman"/>
          <w:b/>
          <w:bCs/>
          <w:sz w:val="28"/>
          <w:szCs w:val="28"/>
          <w:rtl/>
        </w:rPr>
        <w:t xml:space="preserve">ثانياً: </w:t>
      </w:r>
      <w:proofErr w:type="gramStart"/>
      <w:r w:rsidRPr="00C13719">
        <w:rPr>
          <w:rFonts w:ascii="Times New Roman" w:eastAsia="Calibri" w:hAnsi="Times New Roman" w:cs="Times New Roman"/>
          <w:b/>
          <w:bCs/>
          <w:sz w:val="28"/>
          <w:szCs w:val="28"/>
          <w:rtl/>
        </w:rPr>
        <w:t>توصيات</w:t>
      </w:r>
      <w:proofErr w:type="gramEnd"/>
      <w:r w:rsidRPr="00C13719">
        <w:rPr>
          <w:rFonts w:ascii="Times New Roman" w:eastAsia="Calibri" w:hAnsi="Times New Roman" w:cs="Times New Roman"/>
          <w:b/>
          <w:bCs/>
          <w:sz w:val="28"/>
          <w:szCs w:val="28"/>
          <w:rtl/>
        </w:rPr>
        <w:t xml:space="preserve"> البحث</w:t>
      </w:r>
    </w:p>
    <w:p w:rsidR="00ED579A" w:rsidRPr="00C13719" w:rsidRDefault="00ED579A" w:rsidP="00ED579A">
      <w:pPr>
        <w:bidi/>
        <w:spacing w:after="200" w:line="360" w:lineRule="auto"/>
        <w:contextualSpacing/>
        <w:jc w:val="both"/>
        <w:rPr>
          <w:rFonts w:ascii="Times New Roman" w:eastAsia="Calibri" w:hAnsi="Times New Roman" w:cs="Times New Roman"/>
          <w:sz w:val="28"/>
          <w:szCs w:val="28"/>
          <w:rtl/>
        </w:rPr>
      </w:pPr>
      <w:r w:rsidRPr="00C13719">
        <w:rPr>
          <w:rFonts w:ascii="Times New Roman" w:eastAsia="Calibri" w:hAnsi="Times New Roman" w:cs="Times New Roman"/>
          <w:sz w:val="28"/>
          <w:szCs w:val="28"/>
          <w:rtl/>
        </w:rPr>
        <w:t xml:space="preserve">يوصي البحث بما يلي: </w:t>
      </w:r>
    </w:p>
    <w:p w:rsidR="00ED579A" w:rsidRPr="000E5494" w:rsidRDefault="00ED579A" w:rsidP="00834640">
      <w:pPr>
        <w:pStyle w:val="a6"/>
        <w:numPr>
          <w:ilvl w:val="0"/>
          <w:numId w:val="8"/>
        </w:numPr>
        <w:spacing w:line="360" w:lineRule="auto"/>
        <w:jc w:val="both"/>
        <w:rPr>
          <w:rFonts w:ascii="Times New Roman" w:eastAsia="Calibri" w:hAnsi="Times New Roman" w:cs="Times New Roman"/>
          <w:sz w:val="28"/>
          <w:szCs w:val="28"/>
          <w:rtl/>
        </w:rPr>
      </w:pPr>
      <w:r w:rsidRPr="000E5494">
        <w:rPr>
          <w:rFonts w:ascii="Times New Roman" w:eastAsia="Calibri" w:hAnsi="Times New Roman" w:cs="Times New Roman"/>
          <w:sz w:val="28"/>
          <w:szCs w:val="28"/>
          <w:rtl/>
        </w:rPr>
        <w:t xml:space="preserve">الغاء ملكية الدولة للأرض الموات. </w:t>
      </w:r>
    </w:p>
    <w:p w:rsidR="00ED579A" w:rsidRPr="000E5494" w:rsidRDefault="00ED579A" w:rsidP="00834640">
      <w:pPr>
        <w:pStyle w:val="a6"/>
        <w:numPr>
          <w:ilvl w:val="0"/>
          <w:numId w:val="8"/>
        </w:numPr>
        <w:spacing w:line="360" w:lineRule="auto"/>
        <w:jc w:val="both"/>
        <w:rPr>
          <w:rFonts w:ascii="Times New Roman" w:eastAsia="Calibri" w:hAnsi="Times New Roman" w:cs="Times New Roman"/>
          <w:sz w:val="28"/>
          <w:szCs w:val="28"/>
        </w:rPr>
      </w:pPr>
      <w:r w:rsidRPr="000E5494">
        <w:rPr>
          <w:rFonts w:ascii="Times New Roman" w:eastAsia="Calibri" w:hAnsi="Times New Roman" w:cs="Times New Roman"/>
          <w:sz w:val="28"/>
          <w:szCs w:val="28"/>
          <w:rtl/>
        </w:rPr>
        <w:t>قيام الدولة بتخصيص اراضي للبناء، وتقسيمها وفق خرائط البناء الحديث، وتخصيص اراضي زراعية، وتخصيص اراضي صناعية، وإعطاء الحق للدولة بتنظيم هذه الامور من باب حفظ النظام في المجتمع بالعنوان الثانوي.</w:t>
      </w:r>
    </w:p>
    <w:p w:rsidR="00ED579A" w:rsidRPr="000E5494" w:rsidRDefault="00ED579A" w:rsidP="00834640">
      <w:pPr>
        <w:pStyle w:val="a6"/>
        <w:numPr>
          <w:ilvl w:val="0"/>
          <w:numId w:val="8"/>
        </w:numPr>
        <w:spacing w:line="360" w:lineRule="auto"/>
        <w:jc w:val="both"/>
        <w:rPr>
          <w:rFonts w:ascii="Times New Roman" w:eastAsia="Calibri" w:hAnsi="Times New Roman" w:cs="Times New Roman"/>
          <w:sz w:val="28"/>
          <w:szCs w:val="28"/>
        </w:rPr>
      </w:pPr>
      <w:r w:rsidRPr="000E5494">
        <w:rPr>
          <w:rFonts w:ascii="Times New Roman" w:eastAsia="Calibri" w:hAnsi="Times New Roman" w:cs="Times New Roman"/>
          <w:sz w:val="28"/>
          <w:szCs w:val="28"/>
          <w:rtl/>
        </w:rPr>
        <w:t xml:space="preserve">السماح لأي مواطن البناء في أي مكان ضمن الارض المخصصة للسكن، من خلال تقديم طلب وتنظيم العملية من قبل الدولة وهنا نتجنب بناء العشوائيات ذلك ان للدولة دور تنظيمي، لكون الارض المخصصة للبناء قد سبق وان تم تقسيمها من قبل الدولة، كما ان المواطن لا يتجاوز على الأرض الموات لأن من حقه البناء متى شاء بمجرد رغبته بذلك، وسيتم التخلص من مشكلة ازمة السكن بنسبة عالية جدا. </w:t>
      </w:r>
    </w:p>
    <w:p w:rsidR="00ED579A" w:rsidRPr="000E5494" w:rsidRDefault="00ED579A" w:rsidP="00834640">
      <w:pPr>
        <w:pStyle w:val="a6"/>
        <w:numPr>
          <w:ilvl w:val="0"/>
          <w:numId w:val="8"/>
        </w:numPr>
        <w:spacing w:line="360" w:lineRule="auto"/>
        <w:jc w:val="both"/>
        <w:rPr>
          <w:rFonts w:ascii="Times New Roman" w:eastAsia="Calibri" w:hAnsi="Times New Roman" w:cs="Times New Roman"/>
          <w:sz w:val="28"/>
          <w:szCs w:val="28"/>
        </w:rPr>
      </w:pPr>
      <w:r w:rsidRPr="000E5494">
        <w:rPr>
          <w:rFonts w:ascii="Times New Roman" w:eastAsia="Calibri" w:hAnsi="Times New Roman" w:cs="Times New Roman"/>
          <w:sz w:val="28"/>
          <w:szCs w:val="28"/>
          <w:rtl/>
        </w:rPr>
        <w:t>والسماح لأي مواطن استغلال الارض في الزراعة ضمن نطاق الاراضي المخصصة للزراعة، وهنا ستستغل الاراضي الموات ممن هو قادر على إحياؤها، ولا يخفى ان ذلك له مردودات اقتصاديه على الشعب ككل.</w:t>
      </w:r>
    </w:p>
    <w:p w:rsidR="00ED579A" w:rsidRPr="000E5494" w:rsidRDefault="00ED579A" w:rsidP="00834640">
      <w:pPr>
        <w:pStyle w:val="a6"/>
        <w:numPr>
          <w:ilvl w:val="0"/>
          <w:numId w:val="8"/>
        </w:numPr>
        <w:spacing w:line="360" w:lineRule="auto"/>
        <w:jc w:val="both"/>
        <w:rPr>
          <w:rFonts w:ascii="Times New Roman" w:eastAsia="Calibri" w:hAnsi="Times New Roman" w:cs="Times New Roman"/>
          <w:sz w:val="28"/>
          <w:szCs w:val="28"/>
        </w:rPr>
      </w:pPr>
      <w:r w:rsidRPr="000E5494">
        <w:rPr>
          <w:rFonts w:ascii="Times New Roman" w:eastAsia="Calibri" w:hAnsi="Times New Roman" w:cs="Times New Roman"/>
          <w:sz w:val="28"/>
          <w:szCs w:val="28"/>
          <w:rtl/>
        </w:rPr>
        <w:t xml:space="preserve">السماح </w:t>
      </w:r>
      <w:r w:rsidRPr="000E5494">
        <w:rPr>
          <w:rFonts w:ascii="Times New Roman" w:eastAsia="Calibri" w:hAnsi="Times New Roman" w:cs="Times New Roman" w:hint="cs"/>
          <w:sz w:val="28"/>
          <w:szCs w:val="28"/>
          <w:rtl/>
        </w:rPr>
        <w:t>لأي</w:t>
      </w:r>
      <w:r w:rsidRPr="000E5494">
        <w:rPr>
          <w:rFonts w:ascii="Times New Roman" w:eastAsia="Calibri" w:hAnsi="Times New Roman" w:cs="Times New Roman"/>
          <w:sz w:val="28"/>
          <w:szCs w:val="28"/>
          <w:rtl/>
        </w:rPr>
        <w:t xml:space="preserve"> مواطن بإنشاء مشروع صناعي أو تجاري ضمن الاراضي المخصصة لذلك.</w:t>
      </w:r>
    </w:p>
    <w:p w:rsidR="00ED579A" w:rsidRPr="000E5494" w:rsidRDefault="00ED579A" w:rsidP="00834640">
      <w:pPr>
        <w:pStyle w:val="a6"/>
        <w:numPr>
          <w:ilvl w:val="0"/>
          <w:numId w:val="8"/>
        </w:numPr>
        <w:spacing w:line="360" w:lineRule="auto"/>
        <w:jc w:val="both"/>
        <w:rPr>
          <w:rFonts w:ascii="Times New Roman" w:eastAsia="Calibri" w:hAnsi="Times New Roman" w:cs="Times New Roman"/>
          <w:sz w:val="28"/>
          <w:szCs w:val="28"/>
        </w:rPr>
      </w:pPr>
      <w:r w:rsidRPr="000E5494">
        <w:rPr>
          <w:rFonts w:ascii="Times New Roman" w:eastAsia="Calibri" w:hAnsi="Times New Roman" w:cs="Times New Roman"/>
          <w:sz w:val="28"/>
          <w:szCs w:val="28"/>
          <w:rtl/>
        </w:rPr>
        <w:t xml:space="preserve">لا يعد الشخص مالكاً للأرض المخصصة له من قبل الدولة، إلا إذا قام </w:t>
      </w:r>
      <w:r w:rsidRPr="000E5494">
        <w:rPr>
          <w:rFonts w:ascii="Times New Roman" w:eastAsia="Calibri" w:hAnsi="Times New Roman" w:cs="Times New Roman" w:hint="cs"/>
          <w:sz w:val="28"/>
          <w:szCs w:val="28"/>
          <w:rtl/>
        </w:rPr>
        <w:t>بإحيائها</w:t>
      </w:r>
      <w:r w:rsidRPr="000E5494">
        <w:rPr>
          <w:rFonts w:ascii="Times New Roman" w:eastAsia="Calibri" w:hAnsi="Times New Roman" w:cs="Times New Roman"/>
          <w:sz w:val="28"/>
          <w:szCs w:val="28"/>
          <w:rtl/>
        </w:rPr>
        <w:t xml:space="preserve"> ومن ثم يتم تسجيلها باسمه أي ان التسجيل عملية متأخرة </w:t>
      </w:r>
      <w:r w:rsidRPr="000E5494">
        <w:rPr>
          <w:rFonts w:ascii="Times New Roman" w:eastAsia="Calibri" w:hAnsi="Times New Roman" w:cs="Times New Roman" w:hint="cs"/>
          <w:sz w:val="28"/>
          <w:szCs w:val="28"/>
          <w:rtl/>
        </w:rPr>
        <w:t>تأتي</w:t>
      </w:r>
      <w:r w:rsidRPr="000E5494">
        <w:rPr>
          <w:rFonts w:ascii="Times New Roman" w:eastAsia="Calibri" w:hAnsi="Times New Roman" w:cs="Times New Roman"/>
          <w:sz w:val="28"/>
          <w:szCs w:val="28"/>
          <w:rtl/>
        </w:rPr>
        <w:t xml:space="preserve"> بعد الاحياء.</w:t>
      </w:r>
    </w:p>
    <w:p w:rsidR="00ED579A" w:rsidRPr="000E5494" w:rsidRDefault="00ED579A" w:rsidP="00834640">
      <w:pPr>
        <w:pStyle w:val="a6"/>
        <w:numPr>
          <w:ilvl w:val="0"/>
          <w:numId w:val="8"/>
        </w:numPr>
        <w:spacing w:line="360" w:lineRule="auto"/>
        <w:jc w:val="both"/>
        <w:rPr>
          <w:rFonts w:ascii="Times New Roman" w:eastAsia="Calibri" w:hAnsi="Times New Roman" w:cs="Times New Roman"/>
          <w:sz w:val="28"/>
          <w:szCs w:val="28"/>
          <w:rtl/>
        </w:rPr>
      </w:pPr>
      <w:r w:rsidRPr="000E5494">
        <w:rPr>
          <w:rFonts w:ascii="Times New Roman" w:eastAsia="Calibri" w:hAnsi="Times New Roman" w:cs="Times New Roman"/>
          <w:sz w:val="28"/>
          <w:szCs w:val="28"/>
          <w:rtl/>
        </w:rPr>
        <w:t>ومن خلال ما تقدم من نتائج وتوصيات فإن الارض تبقى على إباحتها الاصلية، ويحق لمن يشاء احياؤها وتملكها، ولا يكون للدولة سوى دور تنظيمي كاشف للملكية بعد الأحياء وليس منشئاً لها، وقد جمع البحث بين تطبيق الحكم الشرعي من جهة، والحفاظ على نظام المدنية الحديثة من جهة أخرى.</w:t>
      </w:r>
    </w:p>
    <w:p w:rsidR="00ED579A" w:rsidRPr="00C13719" w:rsidRDefault="00ED579A" w:rsidP="00ED579A">
      <w:pPr>
        <w:bidi/>
        <w:spacing w:after="200" w:line="360" w:lineRule="auto"/>
        <w:jc w:val="both"/>
        <w:rPr>
          <w:rFonts w:ascii="Times New Roman" w:eastAsia="Calibri" w:hAnsi="Times New Roman" w:cs="Times New Roman"/>
          <w:b/>
          <w:bCs/>
          <w:sz w:val="28"/>
          <w:szCs w:val="28"/>
          <w:rtl/>
        </w:rPr>
      </w:pPr>
    </w:p>
    <w:p w:rsidR="00ED579A" w:rsidRPr="00C13719" w:rsidRDefault="00ED579A" w:rsidP="00ED579A">
      <w:pPr>
        <w:bidi/>
        <w:spacing w:after="200" w:line="360" w:lineRule="auto"/>
        <w:contextualSpacing/>
        <w:jc w:val="both"/>
        <w:rPr>
          <w:rFonts w:ascii="Times New Roman" w:eastAsia="Calibri" w:hAnsi="Times New Roman" w:cs="Times New Roman"/>
          <w:b/>
          <w:bCs/>
          <w:sz w:val="28"/>
          <w:szCs w:val="28"/>
          <w:rtl/>
        </w:rPr>
      </w:pPr>
    </w:p>
    <w:p w:rsidR="00ED579A" w:rsidRPr="00C13719" w:rsidRDefault="00ED579A" w:rsidP="00ED579A">
      <w:pPr>
        <w:bidi/>
        <w:spacing w:after="200" w:line="360" w:lineRule="auto"/>
        <w:contextualSpacing/>
        <w:jc w:val="both"/>
        <w:rPr>
          <w:rFonts w:ascii="Times New Roman" w:eastAsia="Calibri" w:hAnsi="Times New Roman" w:cs="Times New Roman"/>
          <w:b/>
          <w:bCs/>
          <w:sz w:val="28"/>
          <w:szCs w:val="28"/>
          <w:rtl/>
        </w:rPr>
      </w:pPr>
      <w:r w:rsidRPr="00C13719">
        <w:rPr>
          <w:rFonts w:ascii="Times New Roman" w:eastAsia="Calibri" w:hAnsi="Times New Roman" w:cs="Times New Roman"/>
          <w:b/>
          <w:bCs/>
          <w:noProof/>
          <w:sz w:val="28"/>
          <w:szCs w:val="28"/>
          <w:rtl/>
        </w:rPr>
        <w:drawing>
          <wp:inline distT="0" distB="0" distL="0" distR="0" wp14:anchorId="1A99845F" wp14:editId="0E77F899">
            <wp:extent cx="5274310" cy="7169663"/>
            <wp:effectExtent l="0" t="0" r="2540" b="0"/>
            <wp:docPr id="518" name="Picture 1" descr="J:\عع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ععع.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7169663"/>
                    </a:xfrm>
                    <a:prstGeom prst="rect">
                      <a:avLst/>
                    </a:prstGeom>
                    <a:noFill/>
                    <a:ln>
                      <a:noFill/>
                    </a:ln>
                  </pic:spPr>
                </pic:pic>
              </a:graphicData>
            </a:graphic>
          </wp:inline>
        </w:drawing>
      </w:r>
    </w:p>
    <w:p w:rsidR="00ED579A" w:rsidRPr="00C13719" w:rsidRDefault="00ED579A" w:rsidP="00ED579A">
      <w:pPr>
        <w:bidi/>
        <w:spacing w:after="200" w:line="360" w:lineRule="auto"/>
        <w:contextualSpacing/>
        <w:jc w:val="both"/>
        <w:rPr>
          <w:rFonts w:ascii="Times New Roman" w:eastAsia="Calibri" w:hAnsi="Times New Roman" w:cs="Times New Roman"/>
          <w:b/>
          <w:bCs/>
          <w:sz w:val="28"/>
          <w:szCs w:val="28"/>
          <w:rtl/>
        </w:rPr>
      </w:pPr>
    </w:p>
    <w:p w:rsidR="00ED579A" w:rsidRPr="00C13719" w:rsidRDefault="00ED579A" w:rsidP="00ED579A">
      <w:pPr>
        <w:bidi/>
        <w:spacing w:after="200" w:line="360" w:lineRule="auto"/>
        <w:contextualSpacing/>
        <w:jc w:val="both"/>
        <w:rPr>
          <w:rFonts w:ascii="Times New Roman" w:eastAsia="Calibri" w:hAnsi="Times New Roman" w:cs="Times New Roman"/>
          <w:b/>
          <w:bCs/>
          <w:sz w:val="28"/>
          <w:szCs w:val="28"/>
          <w:rtl/>
        </w:rPr>
      </w:pPr>
    </w:p>
    <w:p w:rsidR="00ED579A" w:rsidRPr="00C13719" w:rsidRDefault="00ED579A" w:rsidP="00ED579A">
      <w:pPr>
        <w:bidi/>
        <w:spacing w:after="200" w:line="360" w:lineRule="auto"/>
        <w:contextualSpacing/>
        <w:jc w:val="both"/>
        <w:rPr>
          <w:rFonts w:ascii="Times New Roman" w:eastAsia="Calibri" w:hAnsi="Times New Roman" w:cs="Times New Roman"/>
          <w:b/>
          <w:bCs/>
          <w:sz w:val="28"/>
          <w:szCs w:val="28"/>
          <w:rtl/>
        </w:rPr>
      </w:pPr>
    </w:p>
    <w:p w:rsidR="00ED579A" w:rsidRPr="00C13719" w:rsidRDefault="00ED579A" w:rsidP="00ED579A">
      <w:pPr>
        <w:bidi/>
        <w:spacing w:after="200" w:line="360" w:lineRule="auto"/>
        <w:contextualSpacing/>
        <w:jc w:val="both"/>
        <w:rPr>
          <w:rFonts w:ascii="Times New Roman" w:eastAsia="Calibri" w:hAnsi="Times New Roman" w:cs="Times New Roman"/>
          <w:b/>
          <w:bCs/>
          <w:sz w:val="28"/>
          <w:szCs w:val="28"/>
          <w:rtl/>
        </w:rPr>
      </w:pPr>
      <w:r w:rsidRPr="00C13719">
        <w:rPr>
          <w:rFonts w:ascii="Times New Roman" w:eastAsia="Calibri" w:hAnsi="Times New Roman" w:cs="Times New Roman"/>
          <w:b/>
          <w:bCs/>
          <w:noProof/>
          <w:sz w:val="28"/>
          <w:szCs w:val="28"/>
          <w:rtl/>
        </w:rPr>
        <w:lastRenderedPageBreak/>
        <w:drawing>
          <wp:inline distT="0" distB="0" distL="0" distR="0" wp14:anchorId="4697B180" wp14:editId="4481466E">
            <wp:extent cx="5274310" cy="7169663"/>
            <wp:effectExtent l="0" t="0" r="2540" b="0"/>
            <wp:docPr id="519" name="Picture 3" descr="J:\تى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تىت.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7169663"/>
                    </a:xfrm>
                    <a:prstGeom prst="rect">
                      <a:avLst/>
                    </a:prstGeom>
                    <a:noFill/>
                    <a:ln>
                      <a:noFill/>
                    </a:ln>
                  </pic:spPr>
                </pic:pic>
              </a:graphicData>
            </a:graphic>
          </wp:inline>
        </w:drawing>
      </w:r>
    </w:p>
    <w:p w:rsidR="00ED579A" w:rsidRPr="00C13719" w:rsidRDefault="00ED579A" w:rsidP="00ED579A">
      <w:pPr>
        <w:bidi/>
        <w:spacing w:after="200" w:line="360" w:lineRule="auto"/>
        <w:jc w:val="both"/>
        <w:rPr>
          <w:rFonts w:ascii="Times New Roman" w:eastAsia="Calibri" w:hAnsi="Times New Roman" w:cs="Times New Roman"/>
          <w:b/>
          <w:bCs/>
          <w:sz w:val="28"/>
          <w:szCs w:val="28"/>
          <w:rtl/>
        </w:rPr>
      </w:pPr>
    </w:p>
    <w:p w:rsidR="00ED579A" w:rsidRDefault="00ED579A" w:rsidP="00ED579A">
      <w:pPr>
        <w:bidi/>
        <w:spacing w:after="200" w:line="360" w:lineRule="auto"/>
        <w:jc w:val="both"/>
        <w:rPr>
          <w:rFonts w:ascii="Times New Roman" w:eastAsia="Calibri" w:hAnsi="Times New Roman" w:cs="Times New Roman"/>
          <w:b/>
          <w:bCs/>
          <w:sz w:val="28"/>
          <w:szCs w:val="28"/>
          <w:u w:val="single"/>
          <w:rtl/>
        </w:rPr>
      </w:pPr>
    </w:p>
    <w:p w:rsidR="00ED579A" w:rsidRDefault="00ED579A" w:rsidP="00ED579A">
      <w:pPr>
        <w:bidi/>
        <w:spacing w:after="200" w:line="360" w:lineRule="auto"/>
        <w:jc w:val="both"/>
        <w:rPr>
          <w:rFonts w:ascii="Times New Roman" w:eastAsia="Calibri" w:hAnsi="Times New Roman" w:cs="Times New Roman"/>
          <w:b/>
          <w:bCs/>
          <w:sz w:val="28"/>
          <w:szCs w:val="28"/>
          <w:u w:val="single"/>
          <w:rtl/>
        </w:rPr>
      </w:pPr>
    </w:p>
    <w:p w:rsidR="00ED579A" w:rsidRDefault="00ED579A" w:rsidP="00ED579A">
      <w:pPr>
        <w:bidi/>
        <w:spacing w:after="200" w:line="360" w:lineRule="auto"/>
        <w:jc w:val="both"/>
        <w:rPr>
          <w:rFonts w:ascii="Times New Roman" w:eastAsia="Calibri" w:hAnsi="Times New Roman" w:cs="Times New Roman"/>
          <w:b/>
          <w:bCs/>
          <w:sz w:val="28"/>
          <w:szCs w:val="28"/>
          <w:u w:val="single"/>
          <w:rtl/>
        </w:rPr>
      </w:pPr>
    </w:p>
    <w:p w:rsidR="00ED579A" w:rsidRPr="000E5494" w:rsidRDefault="00ED579A" w:rsidP="00ED579A">
      <w:pPr>
        <w:bidi/>
        <w:spacing w:after="200" w:line="360" w:lineRule="auto"/>
        <w:jc w:val="both"/>
        <w:rPr>
          <w:rFonts w:ascii="Times New Roman" w:eastAsia="Calibri" w:hAnsi="Times New Roman" w:cs="Times New Roman"/>
          <w:b/>
          <w:bCs/>
          <w:sz w:val="28"/>
          <w:szCs w:val="28"/>
          <w:rtl/>
        </w:rPr>
      </w:pPr>
      <w:proofErr w:type="gramStart"/>
      <w:r w:rsidRPr="000E5494">
        <w:rPr>
          <w:rFonts w:ascii="Times New Roman" w:eastAsia="Calibri" w:hAnsi="Times New Roman" w:cs="Times New Roman"/>
          <w:b/>
          <w:bCs/>
          <w:sz w:val="28"/>
          <w:szCs w:val="28"/>
          <w:rtl/>
        </w:rPr>
        <w:lastRenderedPageBreak/>
        <w:t>هوامش</w:t>
      </w:r>
      <w:proofErr w:type="gramEnd"/>
      <w:r w:rsidRPr="000E5494">
        <w:rPr>
          <w:rFonts w:ascii="Times New Roman" w:eastAsia="Calibri" w:hAnsi="Times New Roman" w:cs="Times New Roman"/>
          <w:b/>
          <w:bCs/>
          <w:sz w:val="28"/>
          <w:szCs w:val="28"/>
          <w:rtl/>
        </w:rPr>
        <w:t xml:space="preserve"> البحث </w:t>
      </w:r>
    </w:p>
    <w:p w:rsidR="00ED579A" w:rsidRPr="00C90DAE" w:rsidRDefault="00ED579A" w:rsidP="00ED579A">
      <w:pPr>
        <w:pStyle w:val="a4"/>
        <w:bidi/>
        <w:jc w:val="both"/>
        <w:rPr>
          <w:rFonts w:asciiTheme="minorBidi" w:hAnsiTheme="minorBidi"/>
          <w:rtl/>
        </w:rPr>
      </w:pPr>
      <w:r w:rsidRPr="00C90DAE">
        <w:rPr>
          <w:rFonts w:asciiTheme="minorBidi" w:hAnsiTheme="minorBidi"/>
          <w:rtl/>
        </w:rPr>
        <w:t xml:space="preserve">1- محمد جمال الدين مكي </w:t>
      </w:r>
      <w:proofErr w:type="gramStart"/>
      <w:r w:rsidRPr="00C90DAE">
        <w:rPr>
          <w:rFonts w:asciiTheme="minorBidi" w:hAnsiTheme="minorBidi"/>
          <w:rtl/>
        </w:rPr>
        <w:t>العاملي</w:t>
      </w:r>
      <w:proofErr w:type="gramEnd"/>
      <w:r w:rsidRPr="00C90DAE">
        <w:rPr>
          <w:rFonts w:asciiTheme="minorBidi" w:hAnsiTheme="minorBidi"/>
          <w:rtl/>
        </w:rPr>
        <w:t>، اللمعة الدمشقية، ج 7، بلا مكان طبع، ص133.</w:t>
      </w:r>
    </w:p>
    <w:p w:rsidR="00ED579A" w:rsidRPr="00C90DAE" w:rsidRDefault="00ED579A" w:rsidP="00ED579A">
      <w:pPr>
        <w:pStyle w:val="a4"/>
        <w:bidi/>
        <w:jc w:val="both"/>
        <w:rPr>
          <w:rFonts w:asciiTheme="minorBidi" w:hAnsiTheme="minorBidi"/>
          <w:rtl/>
        </w:rPr>
      </w:pPr>
      <w:r w:rsidRPr="00C90DAE">
        <w:rPr>
          <w:rFonts w:asciiTheme="minorBidi" w:hAnsiTheme="minorBidi"/>
        </w:rPr>
        <w:t>2</w:t>
      </w:r>
      <w:r w:rsidRPr="00C90DAE">
        <w:rPr>
          <w:rFonts w:asciiTheme="minorBidi" w:hAnsiTheme="minorBidi"/>
          <w:rtl/>
        </w:rPr>
        <w:t xml:space="preserve"> - عبد الاعلى </w:t>
      </w:r>
      <w:proofErr w:type="spellStart"/>
      <w:r w:rsidRPr="00C90DAE">
        <w:rPr>
          <w:rFonts w:asciiTheme="minorBidi" w:hAnsiTheme="minorBidi"/>
          <w:rtl/>
        </w:rPr>
        <w:t>السبزواري</w:t>
      </w:r>
      <w:proofErr w:type="spellEnd"/>
      <w:r w:rsidRPr="00C90DAE">
        <w:rPr>
          <w:rFonts w:asciiTheme="minorBidi" w:hAnsiTheme="minorBidi"/>
          <w:rtl/>
        </w:rPr>
        <w:t>، مهذب الاحكام في بيان الحلال والحرام، ج23، مطبعة الآداب _ النجف الاشرف، 1984ص244- 245.</w:t>
      </w:r>
    </w:p>
    <w:p w:rsidR="00ED579A" w:rsidRPr="00C90DAE" w:rsidRDefault="00ED579A" w:rsidP="00ED579A">
      <w:pPr>
        <w:pStyle w:val="a4"/>
        <w:bidi/>
        <w:jc w:val="both"/>
        <w:rPr>
          <w:rFonts w:asciiTheme="minorBidi" w:hAnsiTheme="minorBidi"/>
          <w:rtl/>
        </w:rPr>
      </w:pPr>
      <w:r w:rsidRPr="00C90DAE">
        <w:rPr>
          <w:rFonts w:asciiTheme="minorBidi" w:hAnsiTheme="minorBidi"/>
        </w:rPr>
        <w:t>3</w:t>
      </w:r>
      <w:r w:rsidRPr="00C90DAE">
        <w:rPr>
          <w:rFonts w:asciiTheme="minorBidi" w:hAnsiTheme="minorBidi"/>
          <w:rtl/>
        </w:rPr>
        <w:t xml:space="preserve"> - المصدر السابق، ص245.</w:t>
      </w:r>
      <w:r w:rsidRPr="00C90DAE">
        <w:rPr>
          <w:rFonts w:asciiTheme="minorBidi" w:hAnsiTheme="minorBidi"/>
          <w:rtl/>
        </w:rPr>
        <w:tab/>
      </w:r>
    </w:p>
    <w:p w:rsidR="00ED579A" w:rsidRPr="00C90DAE" w:rsidRDefault="00ED579A" w:rsidP="00ED579A">
      <w:pPr>
        <w:pStyle w:val="a4"/>
        <w:bidi/>
        <w:jc w:val="both"/>
        <w:rPr>
          <w:rFonts w:asciiTheme="minorBidi" w:hAnsiTheme="minorBidi"/>
          <w:rtl/>
        </w:rPr>
      </w:pPr>
      <w:r w:rsidRPr="00C90DAE">
        <w:rPr>
          <w:rFonts w:asciiTheme="minorBidi" w:hAnsiTheme="minorBidi"/>
        </w:rPr>
        <w:t>4</w:t>
      </w:r>
      <w:r w:rsidRPr="00C90DAE">
        <w:rPr>
          <w:rFonts w:asciiTheme="minorBidi" w:hAnsiTheme="minorBidi"/>
          <w:rtl/>
        </w:rPr>
        <w:t xml:space="preserve"> - المصدر السابق، نفس الصفحة.</w:t>
      </w:r>
    </w:p>
    <w:p w:rsidR="00ED579A" w:rsidRPr="00C90DAE" w:rsidRDefault="00ED579A" w:rsidP="00ED579A">
      <w:pPr>
        <w:pStyle w:val="a4"/>
        <w:bidi/>
        <w:jc w:val="both"/>
        <w:rPr>
          <w:rFonts w:asciiTheme="minorBidi" w:hAnsiTheme="minorBidi"/>
          <w:rtl/>
        </w:rPr>
      </w:pPr>
      <w:r w:rsidRPr="00C90DAE">
        <w:rPr>
          <w:rFonts w:asciiTheme="minorBidi" w:hAnsiTheme="minorBidi"/>
        </w:rPr>
        <w:t>5</w:t>
      </w:r>
      <w:r w:rsidRPr="00C90DAE">
        <w:rPr>
          <w:rFonts w:asciiTheme="minorBidi" w:hAnsiTheme="minorBidi"/>
          <w:rtl/>
        </w:rPr>
        <w:t xml:space="preserve"> - في فرضية السؤال المقدم للمرجع </w:t>
      </w:r>
      <w:proofErr w:type="spellStart"/>
      <w:r w:rsidRPr="00C90DAE">
        <w:rPr>
          <w:rFonts w:asciiTheme="minorBidi" w:hAnsiTheme="minorBidi"/>
          <w:rtl/>
        </w:rPr>
        <w:t>النائيني</w:t>
      </w:r>
      <w:proofErr w:type="spellEnd"/>
      <w:r w:rsidRPr="00C90DAE">
        <w:rPr>
          <w:rFonts w:asciiTheme="minorBidi" w:hAnsiTheme="minorBidi"/>
          <w:rtl/>
        </w:rPr>
        <w:t xml:space="preserve"> ان هناك جماعة قاموا بإحياء الارض قبل تأسيس </w:t>
      </w:r>
      <w:proofErr w:type="spellStart"/>
      <w:r w:rsidRPr="00C90DAE">
        <w:rPr>
          <w:rFonts w:asciiTheme="minorBidi" w:hAnsiTheme="minorBidi"/>
          <w:rtl/>
        </w:rPr>
        <w:t>الطابو</w:t>
      </w:r>
      <w:proofErr w:type="spellEnd"/>
      <w:r w:rsidRPr="00C90DAE">
        <w:rPr>
          <w:rFonts w:asciiTheme="minorBidi" w:hAnsiTheme="minorBidi"/>
          <w:rtl/>
        </w:rPr>
        <w:t>.</w:t>
      </w:r>
    </w:p>
    <w:p w:rsidR="00ED579A" w:rsidRPr="00C90DAE" w:rsidRDefault="00ED579A" w:rsidP="00ED579A">
      <w:pPr>
        <w:pStyle w:val="a4"/>
        <w:bidi/>
        <w:jc w:val="both"/>
        <w:rPr>
          <w:rFonts w:asciiTheme="minorBidi" w:hAnsiTheme="minorBidi"/>
          <w:rtl/>
        </w:rPr>
      </w:pPr>
      <w:r w:rsidRPr="00C90DAE">
        <w:rPr>
          <w:rFonts w:asciiTheme="minorBidi" w:hAnsiTheme="minorBidi"/>
        </w:rPr>
        <w:t>6</w:t>
      </w:r>
      <w:r w:rsidRPr="00C90DAE">
        <w:rPr>
          <w:rFonts w:asciiTheme="minorBidi" w:hAnsiTheme="minorBidi"/>
          <w:rtl/>
        </w:rPr>
        <w:t xml:space="preserve"> - الأرض المعمورة في الأصل ثم طرأ الخراب عليها تسمى الارض الموات بالعارض كالأرض الدارسة التي بها آثار الأنهار والقرى الخربة التي بقيت منها رسوم العمارة والأرض التي اعرض عنها صاحبها، للتفصيل يراجع ابو الحسن الموسوي الاصفهاني، وسيلة النجاة، ج2، دار التعارف للمطبوعات – بيروت لبنان، الطبعة الثانية، 1977، ص295 و شمس الدين </w:t>
      </w:r>
      <w:proofErr w:type="spellStart"/>
      <w:r w:rsidRPr="00C90DAE">
        <w:rPr>
          <w:rFonts w:asciiTheme="minorBidi" w:hAnsiTheme="minorBidi"/>
          <w:rtl/>
        </w:rPr>
        <w:t>الواعضي</w:t>
      </w:r>
      <w:proofErr w:type="spellEnd"/>
      <w:r w:rsidRPr="00C90DAE">
        <w:rPr>
          <w:rFonts w:asciiTheme="minorBidi" w:hAnsiTheme="minorBidi"/>
          <w:rtl/>
        </w:rPr>
        <w:t>، منهاج الصالحين، ج2، ط 1، الأدباء – النجف الاشرف، ص161، ومحمد الحسيني الشيرازي، المسائل الإسلامية، ص660.</w:t>
      </w:r>
    </w:p>
    <w:p w:rsidR="00ED579A" w:rsidRPr="00C90DAE" w:rsidRDefault="00ED579A" w:rsidP="00ED579A">
      <w:pPr>
        <w:pStyle w:val="a4"/>
        <w:bidi/>
        <w:jc w:val="both"/>
        <w:rPr>
          <w:rFonts w:asciiTheme="minorBidi" w:hAnsiTheme="minorBidi"/>
          <w:rtl/>
        </w:rPr>
      </w:pPr>
      <w:r w:rsidRPr="00C90DAE">
        <w:rPr>
          <w:rFonts w:asciiTheme="minorBidi" w:hAnsiTheme="minorBidi"/>
        </w:rPr>
        <w:t>7</w:t>
      </w:r>
      <w:r w:rsidRPr="00C90DAE">
        <w:rPr>
          <w:rFonts w:asciiTheme="minorBidi" w:hAnsiTheme="minorBidi"/>
          <w:rtl/>
        </w:rPr>
        <w:t xml:space="preserve"> - محمد حسين الغروي </w:t>
      </w:r>
      <w:proofErr w:type="spellStart"/>
      <w:r w:rsidRPr="00C90DAE">
        <w:rPr>
          <w:rFonts w:asciiTheme="minorBidi" w:hAnsiTheme="minorBidi"/>
          <w:rtl/>
        </w:rPr>
        <w:t>النائيني</w:t>
      </w:r>
      <w:proofErr w:type="spellEnd"/>
      <w:r w:rsidRPr="00C90DAE">
        <w:rPr>
          <w:rFonts w:asciiTheme="minorBidi" w:hAnsiTheme="minorBidi"/>
          <w:rtl/>
        </w:rPr>
        <w:t xml:space="preserve">، الفتاوى، تنظيم وتعليق حفيده جعفر الغروي </w:t>
      </w:r>
      <w:proofErr w:type="spellStart"/>
      <w:r w:rsidRPr="00C90DAE">
        <w:rPr>
          <w:rFonts w:asciiTheme="minorBidi" w:hAnsiTheme="minorBidi"/>
          <w:rtl/>
        </w:rPr>
        <w:t>النائيني</w:t>
      </w:r>
      <w:proofErr w:type="spellEnd"/>
      <w:r w:rsidRPr="00C90DAE">
        <w:rPr>
          <w:rFonts w:asciiTheme="minorBidi" w:hAnsiTheme="minorBidi"/>
          <w:rtl/>
        </w:rPr>
        <w:t>، ج 3، الطبعة الأولى، ظهور – قم المقدسة، ص445- 446.</w:t>
      </w:r>
    </w:p>
    <w:p w:rsidR="00ED579A" w:rsidRPr="00C90DAE" w:rsidRDefault="00ED579A" w:rsidP="00ED579A">
      <w:pPr>
        <w:pStyle w:val="a4"/>
        <w:bidi/>
        <w:jc w:val="both"/>
        <w:rPr>
          <w:rFonts w:asciiTheme="minorBidi" w:hAnsiTheme="minorBidi"/>
          <w:rtl/>
        </w:rPr>
      </w:pPr>
      <w:r w:rsidRPr="00C90DAE">
        <w:rPr>
          <w:rFonts w:asciiTheme="minorBidi" w:hAnsiTheme="minorBidi"/>
        </w:rPr>
        <w:t>8</w:t>
      </w:r>
      <w:r w:rsidRPr="00C90DAE">
        <w:rPr>
          <w:rFonts w:asciiTheme="minorBidi" w:hAnsiTheme="minorBidi"/>
          <w:rtl/>
        </w:rPr>
        <w:t xml:space="preserve"> - المصدر السابق، ص160.</w:t>
      </w:r>
    </w:p>
    <w:p w:rsidR="00ED579A" w:rsidRPr="00C90DAE" w:rsidRDefault="00ED579A" w:rsidP="00ED579A">
      <w:pPr>
        <w:pStyle w:val="a4"/>
        <w:bidi/>
        <w:jc w:val="both"/>
        <w:rPr>
          <w:rFonts w:asciiTheme="minorBidi" w:hAnsiTheme="minorBidi"/>
        </w:rPr>
      </w:pPr>
      <w:r w:rsidRPr="00C90DAE">
        <w:rPr>
          <w:rFonts w:asciiTheme="minorBidi" w:hAnsiTheme="minorBidi"/>
        </w:rPr>
        <w:t>9</w:t>
      </w:r>
      <w:r w:rsidRPr="00C90DAE">
        <w:rPr>
          <w:rFonts w:asciiTheme="minorBidi" w:hAnsiTheme="minorBidi"/>
          <w:rtl/>
        </w:rPr>
        <w:t xml:space="preserve"> - ابو القاسم </w:t>
      </w:r>
      <w:proofErr w:type="spellStart"/>
      <w:r w:rsidRPr="00C90DAE">
        <w:rPr>
          <w:rFonts w:asciiTheme="minorBidi" w:hAnsiTheme="minorBidi"/>
          <w:rtl/>
        </w:rPr>
        <w:t>الخوئي</w:t>
      </w:r>
      <w:proofErr w:type="spellEnd"/>
      <w:r w:rsidRPr="00C90DAE">
        <w:rPr>
          <w:rFonts w:asciiTheme="minorBidi" w:hAnsiTheme="minorBidi"/>
          <w:rtl/>
        </w:rPr>
        <w:t xml:space="preserve"> مع تعليقات وملحق جواد </w:t>
      </w:r>
      <w:proofErr w:type="spellStart"/>
      <w:r w:rsidRPr="00C90DAE">
        <w:rPr>
          <w:rFonts w:asciiTheme="minorBidi" w:hAnsiTheme="minorBidi"/>
          <w:rtl/>
        </w:rPr>
        <w:t>التبريزي،صراط</w:t>
      </w:r>
      <w:proofErr w:type="spellEnd"/>
      <w:r w:rsidRPr="00C90DAE">
        <w:rPr>
          <w:rFonts w:asciiTheme="minorBidi" w:hAnsiTheme="minorBidi"/>
          <w:rtl/>
        </w:rPr>
        <w:t xml:space="preserve"> النجاة في اجوبة الاستفتاءات، ج 2، المعاملات الطبعة الأولى، باقري – قم، 2004، ص158.</w:t>
      </w:r>
    </w:p>
    <w:p w:rsidR="00ED579A" w:rsidRPr="00C90DAE" w:rsidRDefault="00ED579A" w:rsidP="00ED579A">
      <w:pPr>
        <w:pStyle w:val="a4"/>
        <w:bidi/>
        <w:jc w:val="both"/>
        <w:rPr>
          <w:rFonts w:asciiTheme="minorBidi" w:hAnsiTheme="minorBidi"/>
          <w:rtl/>
        </w:rPr>
      </w:pPr>
      <w:r w:rsidRPr="00C90DAE">
        <w:rPr>
          <w:rFonts w:asciiTheme="minorBidi" w:hAnsiTheme="minorBidi"/>
          <w:rtl/>
        </w:rPr>
        <w:t xml:space="preserve">10 - </w:t>
      </w:r>
      <w:proofErr w:type="gramStart"/>
      <w:r w:rsidRPr="00C90DAE">
        <w:rPr>
          <w:rFonts w:asciiTheme="minorBidi" w:hAnsiTheme="minorBidi"/>
          <w:rtl/>
        </w:rPr>
        <w:t>المصدر</w:t>
      </w:r>
      <w:proofErr w:type="gramEnd"/>
      <w:r w:rsidRPr="00C90DAE">
        <w:rPr>
          <w:rFonts w:asciiTheme="minorBidi" w:hAnsiTheme="minorBidi"/>
          <w:rtl/>
        </w:rPr>
        <w:t xml:space="preserve"> السابق، ص 322.</w:t>
      </w:r>
    </w:p>
    <w:p w:rsidR="00ED579A" w:rsidRPr="00C90DAE" w:rsidRDefault="00ED579A" w:rsidP="00ED579A">
      <w:pPr>
        <w:pStyle w:val="a4"/>
        <w:bidi/>
        <w:jc w:val="both"/>
        <w:rPr>
          <w:rFonts w:asciiTheme="minorBidi" w:hAnsiTheme="minorBidi"/>
          <w:rtl/>
        </w:rPr>
      </w:pPr>
      <w:r w:rsidRPr="00C90DAE">
        <w:rPr>
          <w:rFonts w:asciiTheme="minorBidi" w:hAnsiTheme="minorBidi"/>
        </w:rPr>
        <w:t>11</w:t>
      </w:r>
      <w:r w:rsidRPr="00C90DAE">
        <w:rPr>
          <w:rFonts w:asciiTheme="minorBidi" w:hAnsiTheme="minorBidi"/>
          <w:rtl/>
        </w:rPr>
        <w:t xml:space="preserve"> - جواد التبريزي، صراط النجاة في اجوبة الاستفتاءات، ج6، ط 1، مطبعة اسماعيليان، 1423، ص321.</w:t>
      </w:r>
    </w:p>
    <w:p w:rsidR="00ED579A" w:rsidRPr="00C90DAE" w:rsidRDefault="00ED579A" w:rsidP="00ED579A">
      <w:pPr>
        <w:pStyle w:val="a4"/>
        <w:bidi/>
        <w:jc w:val="both"/>
        <w:rPr>
          <w:rFonts w:asciiTheme="minorBidi" w:hAnsiTheme="minorBidi"/>
          <w:rtl/>
        </w:rPr>
      </w:pPr>
      <w:r w:rsidRPr="00C90DAE">
        <w:rPr>
          <w:rFonts w:asciiTheme="minorBidi" w:hAnsiTheme="minorBidi"/>
        </w:rPr>
        <w:t>12</w:t>
      </w:r>
      <w:r w:rsidRPr="00C90DAE">
        <w:rPr>
          <w:rFonts w:asciiTheme="minorBidi" w:hAnsiTheme="minorBidi"/>
          <w:rtl/>
        </w:rPr>
        <w:t xml:space="preserve"> - المصدر السابق، ص 321.</w:t>
      </w:r>
    </w:p>
    <w:p w:rsidR="00ED579A" w:rsidRPr="00C90DAE" w:rsidRDefault="00ED579A" w:rsidP="00ED579A">
      <w:pPr>
        <w:pStyle w:val="a4"/>
        <w:bidi/>
        <w:jc w:val="both"/>
        <w:rPr>
          <w:rFonts w:asciiTheme="minorBidi" w:hAnsiTheme="minorBidi"/>
          <w:rtl/>
        </w:rPr>
      </w:pPr>
      <w:r w:rsidRPr="00C90DAE">
        <w:rPr>
          <w:rFonts w:asciiTheme="minorBidi" w:hAnsiTheme="minorBidi"/>
        </w:rPr>
        <w:t>13</w:t>
      </w:r>
      <w:r w:rsidRPr="00C90DAE">
        <w:rPr>
          <w:rFonts w:asciiTheme="minorBidi" w:hAnsiTheme="minorBidi"/>
          <w:rtl/>
        </w:rPr>
        <w:t xml:space="preserve"> - المصدر السابق، ص 322.</w:t>
      </w:r>
    </w:p>
    <w:p w:rsidR="00ED579A" w:rsidRPr="00C90DAE" w:rsidRDefault="00ED579A" w:rsidP="00ED579A">
      <w:pPr>
        <w:pStyle w:val="a4"/>
        <w:bidi/>
        <w:jc w:val="both"/>
        <w:rPr>
          <w:rFonts w:asciiTheme="minorBidi" w:hAnsiTheme="minorBidi"/>
          <w:rtl/>
        </w:rPr>
      </w:pPr>
      <w:r w:rsidRPr="00C90DAE">
        <w:rPr>
          <w:rFonts w:asciiTheme="minorBidi" w:hAnsiTheme="minorBidi"/>
        </w:rPr>
        <w:t>14</w:t>
      </w:r>
      <w:r w:rsidRPr="00C90DAE">
        <w:rPr>
          <w:rFonts w:asciiTheme="minorBidi" w:hAnsiTheme="minorBidi"/>
          <w:rtl/>
        </w:rPr>
        <w:t xml:space="preserve"> - علي الحسيني السيستاني، الفتاوى الميسرة، ط4، دار المؤرخ العربي، بيروت – لبنان، 2002، ص138وص239. </w:t>
      </w:r>
    </w:p>
    <w:p w:rsidR="00ED579A" w:rsidRPr="00C90DAE" w:rsidRDefault="00ED579A" w:rsidP="00ED579A">
      <w:pPr>
        <w:pStyle w:val="a4"/>
        <w:bidi/>
        <w:jc w:val="both"/>
        <w:rPr>
          <w:rFonts w:asciiTheme="minorBidi" w:hAnsiTheme="minorBidi"/>
          <w:rtl/>
        </w:rPr>
      </w:pPr>
      <w:r w:rsidRPr="00C90DAE">
        <w:rPr>
          <w:rFonts w:asciiTheme="minorBidi" w:hAnsiTheme="minorBidi"/>
        </w:rPr>
        <w:t>15</w:t>
      </w:r>
      <w:r w:rsidRPr="00C90DAE">
        <w:rPr>
          <w:rFonts w:asciiTheme="minorBidi" w:hAnsiTheme="minorBidi"/>
          <w:rtl/>
        </w:rPr>
        <w:t xml:space="preserve"> - محمد </w:t>
      </w:r>
      <w:proofErr w:type="spellStart"/>
      <w:r w:rsidRPr="00C90DAE">
        <w:rPr>
          <w:rFonts w:asciiTheme="minorBidi" w:hAnsiTheme="minorBidi"/>
          <w:rtl/>
        </w:rPr>
        <w:t>محمد</w:t>
      </w:r>
      <w:proofErr w:type="spellEnd"/>
      <w:r w:rsidRPr="00C90DAE">
        <w:rPr>
          <w:rFonts w:asciiTheme="minorBidi" w:hAnsiTheme="minorBidi"/>
          <w:rtl/>
        </w:rPr>
        <w:t xml:space="preserve"> صادق الصدر، منهاج الصالحين، ج2، ط1، مطبعة المعمورة، ص131.</w:t>
      </w:r>
    </w:p>
    <w:p w:rsidR="00ED579A" w:rsidRPr="00C90DAE" w:rsidRDefault="00ED579A" w:rsidP="00ED579A">
      <w:pPr>
        <w:pStyle w:val="a4"/>
        <w:bidi/>
        <w:jc w:val="both"/>
        <w:rPr>
          <w:rFonts w:asciiTheme="minorBidi" w:hAnsiTheme="minorBidi"/>
          <w:rtl/>
        </w:rPr>
      </w:pPr>
      <w:r w:rsidRPr="00C90DAE">
        <w:rPr>
          <w:rFonts w:asciiTheme="minorBidi" w:hAnsiTheme="minorBidi"/>
        </w:rPr>
        <w:t>16</w:t>
      </w:r>
      <w:r w:rsidRPr="00C90DAE">
        <w:rPr>
          <w:rFonts w:asciiTheme="minorBidi" w:hAnsiTheme="minorBidi"/>
          <w:rtl/>
        </w:rPr>
        <w:t xml:space="preserve"> - محمد سعيد الحكيم، فتاوى السيد محمد سعيد الطبطبائي الحكيم، ط8، مؤسسة المرشد، بيروت – لبنان، 2003، ص424. </w:t>
      </w:r>
    </w:p>
    <w:p w:rsidR="00ED579A" w:rsidRPr="00C90DAE" w:rsidRDefault="00ED579A" w:rsidP="00ED579A">
      <w:pPr>
        <w:pStyle w:val="a4"/>
        <w:bidi/>
        <w:jc w:val="both"/>
        <w:rPr>
          <w:rFonts w:asciiTheme="minorBidi" w:hAnsiTheme="minorBidi"/>
          <w:rtl/>
        </w:rPr>
      </w:pPr>
      <w:r w:rsidRPr="00C90DAE">
        <w:rPr>
          <w:rFonts w:asciiTheme="minorBidi" w:hAnsiTheme="minorBidi"/>
        </w:rPr>
        <w:t>17</w:t>
      </w:r>
      <w:r w:rsidRPr="00C90DAE">
        <w:rPr>
          <w:rFonts w:asciiTheme="minorBidi" w:hAnsiTheme="minorBidi"/>
          <w:rtl/>
        </w:rPr>
        <w:t xml:space="preserve"> - الملحق رقم (1) الاستفتاء المقدم لسماحة الشيخ محمد إسحاق الفياض.</w:t>
      </w:r>
    </w:p>
    <w:p w:rsidR="00ED579A" w:rsidRPr="00C90DAE" w:rsidRDefault="00ED579A" w:rsidP="00ED579A">
      <w:pPr>
        <w:pStyle w:val="a4"/>
        <w:bidi/>
        <w:jc w:val="both"/>
        <w:rPr>
          <w:rFonts w:asciiTheme="minorBidi" w:hAnsiTheme="minorBidi"/>
          <w:rtl/>
        </w:rPr>
      </w:pPr>
      <w:r w:rsidRPr="00C90DAE">
        <w:rPr>
          <w:rFonts w:asciiTheme="minorBidi" w:hAnsiTheme="minorBidi"/>
        </w:rPr>
        <w:t>18</w:t>
      </w:r>
      <w:r w:rsidRPr="00C90DAE">
        <w:rPr>
          <w:rFonts w:asciiTheme="minorBidi" w:hAnsiTheme="minorBidi"/>
          <w:rtl/>
        </w:rPr>
        <w:t xml:space="preserve"> - الملحق رقم (2) الاستفتاء المقدم لسماحة الشيخ بشير النجفي.</w:t>
      </w:r>
    </w:p>
    <w:p w:rsidR="00ED579A" w:rsidRPr="00C90DAE" w:rsidRDefault="00ED579A" w:rsidP="00ED579A">
      <w:pPr>
        <w:pStyle w:val="a4"/>
        <w:bidi/>
        <w:jc w:val="both"/>
        <w:rPr>
          <w:rFonts w:asciiTheme="minorBidi" w:hAnsiTheme="minorBidi"/>
          <w:rtl/>
        </w:rPr>
      </w:pPr>
      <w:r w:rsidRPr="00C90DAE">
        <w:rPr>
          <w:rFonts w:asciiTheme="minorBidi" w:hAnsiTheme="minorBidi"/>
        </w:rPr>
        <w:t>19</w:t>
      </w:r>
      <w:r w:rsidRPr="00C90DAE">
        <w:rPr>
          <w:rFonts w:asciiTheme="minorBidi" w:hAnsiTheme="minorBidi"/>
          <w:rtl/>
        </w:rPr>
        <w:t xml:space="preserve"> - علي الحسيني الخامنئي، منتخب الأحكام، إعداد وتنظيم الشيخ حسن معن فياض حسين العاملي، دار المحجة البيضاء، الطبعة الرابعة، 2008، ص 215.</w:t>
      </w:r>
    </w:p>
    <w:p w:rsidR="00ED579A" w:rsidRPr="00C90DAE" w:rsidRDefault="00ED579A" w:rsidP="00ED579A">
      <w:pPr>
        <w:pStyle w:val="a4"/>
        <w:bidi/>
        <w:jc w:val="both"/>
        <w:rPr>
          <w:rFonts w:asciiTheme="minorBidi" w:hAnsiTheme="minorBidi"/>
          <w:rtl/>
        </w:rPr>
      </w:pPr>
      <w:r w:rsidRPr="00C90DAE">
        <w:rPr>
          <w:rFonts w:asciiTheme="minorBidi" w:hAnsiTheme="minorBidi"/>
        </w:rPr>
        <w:t>20</w:t>
      </w:r>
      <w:r w:rsidRPr="00C90DAE">
        <w:rPr>
          <w:rFonts w:asciiTheme="minorBidi" w:hAnsiTheme="minorBidi"/>
          <w:rtl/>
        </w:rPr>
        <w:t xml:space="preserve"> - مرتضى الانصاري، كتاب المكاسب، ج2، مطبعة اسماعيليان – قم، ص56.</w:t>
      </w:r>
    </w:p>
    <w:p w:rsidR="00ED579A" w:rsidRPr="00C90DAE" w:rsidRDefault="00ED579A" w:rsidP="00ED579A">
      <w:pPr>
        <w:pStyle w:val="a4"/>
        <w:bidi/>
        <w:jc w:val="both"/>
        <w:rPr>
          <w:rFonts w:asciiTheme="minorBidi" w:hAnsiTheme="minorBidi"/>
          <w:rtl/>
        </w:rPr>
      </w:pPr>
      <w:r w:rsidRPr="00C90DAE">
        <w:rPr>
          <w:rFonts w:asciiTheme="minorBidi" w:hAnsiTheme="minorBidi"/>
        </w:rPr>
        <w:t>21</w:t>
      </w:r>
      <w:r w:rsidRPr="00C90DAE">
        <w:rPr>
          <w:rFonts w:asciiTheme="minorBidi" w:hAnsiTheme="minorBidi"/>
          <w:rtl/>
        </w:rPr>
        <w:t xml:space="preserve"> - المرجع السابق، ص57.</w:t>
      </w:r>
    </w:p>
    <w:p w:rsidR="00ED579A" w:rsidRPr="00C90DAE" w:rsidRDefault="00ED579A" w:rsidP="00ED579A">
      <w:pPr>
        <w:pStyle w:val="a4"/>
        <w:bidi/>
        <w:jc w:val="both"/>
        <w:rPr>
          <w:rFonts w:asciiTheme="minorBidi" w:hAnsiTheme="minorBidi"/>
          <w:rtl/>
        </w:rPr>
      </w:pPr>
      <w:r w:rsidRPr="00C90DAE">
        <w:rPr>
          <w:rFonts w:asciiTheme="minorBidi" w:hAnsiTheme="minorBidi"/>
        </w:rPr>
        <w:t>22</w:t>
      </w:r>
      <w:r w:rsidRPr="00C90DAE">
        <w:rPr>
          <w:rFonts w:asciiTheme="minorBidi" w:hAnsiTheme="minorBidi"/>
          <w:rtl/>
        </w:rPr>
        <w:t xml:space="preserve"> - زين الدين العاملي، الروضة البهية في شرح اللمعة الدمشقية، ج3، ط6، مطبعة </w:t>
      </w:r>
      <w:proofErr w:type="spellStart"/>
      <w:r w:rsidRPr="00C90DAE">
        <w:rPr>
          <w:rFonts w:asciiTheme="minorBidi" w:hAnsiTheme="minorBidi"/>
          <w:rtl/>
        </w:rPr>
        <w:t>نينوى</w:t>
      </w:r>
      <w:proofErr w:type="spellEnd"/>
      <w:r w:rsidRPr="00C90DAE">
        <w:rPr>
          <w:rFonts w:asciiTheme="minorBidi" w:hAnsiTheme="minorBidi"/>
          <w:rtl/>
        </w:rPr>
        <w:t>، ص167وص168.</w:t>
      </w:r>
    </w:p>
    <w:p w:rsidR="00ED579A" w:rsidRPr="00C90DAE" w:rsidRDefault="00ED579A" w:rsidP="00ED579A">
      <w:pPr>
        <w:pStyle w:val="a4"/>
        <w:bidi/>
        <w:jc w:val="both"/>
        <w:rPr>
          <w:rFonts w:asciiTheme="minorBidi" w:hAnsiTheme="minorBidi"/>
          <w:rtl/>
        </w:rPr>
      </w:pPr>
      <w:r w:rsidRPr="00C90DAE">
        <w:rPr>
          <w:rFonts w:asciiTheme="minorBidi" w:hAnsiTheme="minorBidi"/>
        </w:rPr>
        <w:t>23</w:t>
      </w:r>
      <w:r w:rsidRPr="00C90DAE">
        <w:rPr>
          <w:rFonts w:asciiTheme="minorBidi" w:hAnsiTheme="minorBidi"/>
          <w:rtl/>
        </w:rPr>
        <w:t xml:space="preserve"> - المصدر السابق، ص169وص170.</w:t>
      </w:r>
    </w:p>
    <w:p w:rsidR="00ED579A" w:rsidRPr="00C90DAE" w:rsidRDefault="00ED579A" w:rsidP="00ED579A">
      <w:pPr>
        <w:pStyle w:val="a4"/>
        <w:bidi/>
        <w:jc w:val="both"/>
        <w:rPr>
          <w:rFonts w:asciiTheme="minorBidi" w:hAnsiTheme="minorBidi"/>
          <w:rtl/>
        </w:rPr>
      </w:pPr>
      <w:r w:rsidRPr="00C90DAE">
        <w:rPr>
          <w:rFonts w:asciiTheme="minorBidi" w:hAnsiTheme="minorBidi"/>
        </w:rPr>
        <w:t>24</w:t>
      </w:r>
      <w:r w:rsidRPr="00C90DAE">
        <w:rPr>
          <w:rFonts w:asciiTheme="minorBidi" w:hAnsiTheme="minorBidi"/>
          <w:rtl/>
        </w:rPr>
        <w:t xml:space="preserve"> - محمد حسن ترحيني العاملي، الزبدة الفقهية في شرح الروضة البهية، ج8، ص155 و ص156</w:t>
      </w:r>
    </w:p>
    <w:p w:rsidR="00ED579A" w:rsidRPr="00C90DAE" w:rsidRDefault="00ED579A" w:rsidP="00ED579A">
      <w:pPr>
        <w:pStyle w:val="a4"/>
        <w:bidi/>
        <w:jc w:val="both"/>
        <w:rPr>
          <w:rFonts w:asciiTheme="minorBidi" w:hAnsiTheme="minorBidi"/>
        </w:rPr>
      </w:pPr>
      <w:r w:rsidRPr="00C90DAE">
        <w:rPr>
          <w:rFonts w:asciiTheme="minorBidi" w:hAnsiTheme="minorBidi"/>
        </w:rPr>
        <w:t>25</w:t>
      </w:r>
      <w:r w:rsidRPr="00C90DAE">
        <w:rPr>
          <w:rFonts w:asciiTheme="minorBidi" w:hAnsiTheme="minorBidi"/>
          <w:rtl/>
        </w:rPr>
        <w:t xml:space="preserve"> - محسن الطبطبائي الحكيم وبهامشه التعليق عليه محمد باقر الصدر، ج2، قسم المعاملات، دار التعارف للمطبوعات – بيروت لبنان، ص184.</w:t>
      </w:r>
    </w:p>
    <w:p w:rsidR="00ED579A" w:rsidRPr="00C90DAE" w:rsidRDefault="00ED579A" w:rsidP="00ED579A">
      <w:pPr>
        <w:pStyle w:val="a4"/>
        <w:bidi/>
        <w:jc w:val="both"/>
        <w:rPr>
          <w:rFonts w:asciiTheme="minorBidi" w:hAnsiTheme="minorBidi"/>
          <w:rtl/>
        </w:rPr>
      </w:pPr>
      <w:r w:rsidRPr="00C90DAE">
        <w:rPr>
          <w:rFonts w:asciiTheme="minorBidi" w:hAnsiTheme="minorBidi"/>
        </w:rPr>
        <w:t>26</w:t>
      </w:r>
      <w:r w:rsidRPr="00C90DAE">
        <w:rPr>
          <w:rFonts w:asciiTheme="minorBidi" w:hAnsiTheme="minorBidi"/>
          <w:rtl/>
        </w:rPr>
        <w:t xml:space="preserve"> - مرتضى الخميني، تحرير الوسيلة، ج2، دار التعارف للمطبوعات - بيروت – لبنان، 2003، ص181وص182.</w:t>
      </w:r>
    </w:p>
    <w:p w:rsidR="00ED579A" w:rsidRPr="00C90DAE" w:rsidRDefault="00ED579A" w:rsidP="00ED579A">
      <w:pPr>
        <w:pStyle w:val="a4"/>
        <w:bidi/>
        <w:jc w:val="both"/>
        <w:rPr>
          <w:rFonts w:asciiTheme="minorBidi" w:hAnsiTheme="minorBidi"/>
          <w:rtl/>
        </w:rPr>
      </w:pPr>
      <w:r w:rsidRPr="00C90DAE">
        <w:rPr>
          <w:rFonts w:asciiTheme="minorBidi" w:hAnsiTheme="minorBidi"/>
        </w:rPr>
        <w:t>27</w:t>
      </w:r>
      <w:r w:rsidRPr="00C90DAE">
        <w:rPr>
          <w:rFonts w:asciiTheme="minorBidi" w:hAnsiTheme="minorBidi"/>
          <w:rtl/>
        </w:rPr>
        <w:t xml:space="preserve"> - المصدر السابق، ص182.</w:t>
      </w:r>
    </w:p>
    <w:p w:rsidR="00ED579A" w:rsidRPr="00C90DAE" w:rsidRDefault="00ED579A" w:rsidP="00ED579A">
      <w:pPr>
        <w:pStyle w:val="a4"/>
        <w:bidi/>
        <w:jc w:val="both"/>
        <w:rPr>
          <w:rFonts w:asciiTheme="minorBidi" w:hAnsiTheme="minorBidi"/>
          <w:rtl/>
        </w:rPr>
      </w:pPr>
      <w:r w:rsidRPr="00C90DAE">
        <w:rPr>
          <w:rFonts w:asciiTheme="minorBidi" w:hAnsiTheme="minorBidi"/>
        </w:rPr>
        <w:t>28</w:t>
      </w:r>
      <w:r w:rsidRPr="00C90DAE">
        <w:rPr>
          <w:rFonts w:asciiTheme="minorBidi" w:hAnsiTheme="minorBidi"/>
          <w:rtl/>
        </w:rPr>
        <w:t xml:space="preserve"> - محمد </w:t>
      </w:r>
      <w:proofErr w:type="spellStart"/>
      <w:r w:rsidRPr="00C90DAE">
        <w:rPr>
          <w:rFonts w:asciiTheme="minorBidi" w:hAnsiTheme="minorBidi"/>
          <w:rtl/>
        </w:rPr>
        <w:t>محمد</w:t>
      </w:r>
      <w:proofErr w:type="spellEnd"/>
      <w:r w:rsidRPr="00C90DAE">
        <w:rPr>
          <w:rFonts w:asciiTheme="minorBidi" w:hAnsiTheme="minorBidi"/>
          <w:rtl/>
        </w:rPr>
        <w:t xml:space="preserve"> ال شبر </w:t>
      </w:r>
      <w:proofErr w:type="spellStart"/>
      <w:r w:rsidRPr="00C90DAE">
        <w:rPr>
          <w:rFonts w:asciiTheme="minorBidi" w:hAnsiTheme="minorBidi"/>
          <w:rtl/>
        </w:rPr>
        <w:t>الخاقاني</w:t>
      </w:r>
      <w:proofErr w:type="spellEnd"/>
      <w:r w:rsidRPr="00C90DAE">
        <w:rPr>
          <w:rFonts w:asciiTheme="minorBidi" w:hAnsiTheme="minorBidi"/>
          <w:rtl/>
        </w:rPr>
        <w:t>، منهاج الصالحين، المعاملات، ج3، مطبعة الباقيات – قم، ص185.</w:t>
      </w:r>
    </w:p>
    <w:p w:rsidR="00ED579A" w:rsidRPr="00C90DAE" w:rsidRDefault="00ED579A" w:rsidP="00ED579A">
      <w:pPr>
        <w:pStyle w:val="a4"/>
        <w:bidi/>
        <w:jc w:val="both"/>
        <w:rPr>
          <w:rFonts w:asciiTheme="minorBidi" w:hAnsiTheme="minorBidi"/>
          <w:rtl/>
        </w:rPr>
      </w:pPr>
      <w:r w:rsidRPr="00C90DAE">
        <w:rPr>
          <w:rFonts w:asciiTheme="minorBidi" w:hAnsiTheme="minorBidi"/>
        </w:rPr>
        <w:t>29</w:t>
      </w:r>
      <w:r w:rsidRPr="00C90DAE">
        <w:rPr>
          <w:rFonts w:asciiTheme="minorBidi" w:hAnsiTheme="minorBidi"/>
          <w:rtl/>
        </w:rPr>
        <w:t xml:space="preserve"> - المصدر السابق، ص186.</w:t>
      </w:r>
    </w:p>
    <w:p w:rsidR="00ED579A" w:rsidRPr="00C90DAE" w:rsidRDefault="00ED579A" w:rsidP="00ED579A">
      <w:pPr>
        <w:pStyle w:val="a4"/>
        <w:bidi/>
        <w:jc w:val="both"/>
        <w:rPr>
          <w:rFonts w:asciiTheme="minorBidi" w:hAnsiTheme="minorBidi"/>
          <w:rtl/>
        </w:rPr>
      </w:pPr>
      <w:r w:rsidRPr="00C90DAE">
        <w:rPr>
          <w:rFonts w:asciiTheme="minorBidi" w:hAnsiTheme="minorBidi"/>
        </w:rPr>
        <w:t>30</w:t>
      </w:r>
      <w:r w:rsidRPr="00C90DAE">
        <w:rPr>
          <w:rFonts w:asciiTheme="minorBidi" w:hAnsiTheme="minorBidi"/>
          <w:rtl/>
        </w:rPr>
        <w:t xml:space="preserve"> - صادق الحسيني الشيرازي، جامع المسائل الشرعية، دار العلوم للتحقيق والطباعة والنشر والتوزيع – الكويت، الطبعة الأولى، 2009، ص 523.</w:t>
      </w:r>
    </w:p>
    <w:p w:rsidR="00ED579A" w:rsidRPr="00C90DAE" w:rsidRDefault="00ED579A" w:rsidP="00ED579A">
      <w:pPr>
        <w:pStyle w:val="a4"/>
        <w:bidi/>
        <w:jc w:val="both"/>
        <w:rPr>
          <w:rFonts w:asciiTheme="minorBidi" w:hAnsiTheme="minorBidi"/>
          <w:rtl/>
        </w:rPr>
      </w:pPr>
      <w:r w:rsidRPr="00C90DAE">
        <w:rPr>
          <w:rFonts w:asciiTheme="minorBidi" w:hAnsiTheme="minorBidi"/>
        </w:rPr>
        <w:t>31</w:t>
      </w:r>
      <w:r w:rsidRPr="00C90DAE">
        <w:rPr>
          <w:rFonts w:asciiTheme="minorBidi" w:hAnsiTheme="minorBidi"/>
          <w:rtl/>
        </w:rPr>
        <w:t xml:space="preserve"> - المصدر السابق، ص 524.</w:t>
      </w:r>
    </w:p>
    <w:p w:rsidR="00ED579A" w:rsidRPr="00C13719" w:rsidRDefault="00ED579A" w:rsidP="00ED579A">
      <w:pPr>
        <w:bidi/>
        <w:spacing w:after="0" w:line="276" w:lineRule="auto"/>
        <w:jc w:val="both"/>
        <w:rPr>
          <w:rFonts w:ascii="Times New Roman" w:eastAsia="Calibri" w:hAnsi="Times New Roman" w:cs="Times New Roman"/>
          <w:b/>
          <w:bCs/>
          <w:u w:val="single"/>
          <w:rtl/>
        </w:rPr>
      </w:pPr>
    </w:p>
    <w:p w:rsidR="00ED579A" w:rsidRDefault="00ED579A" w:rsidP="00ED579A">
      <w:pPr>
        <w:bidi/>
        <w:spacing w:after="0" w:line="276" w:lineRule="auto"/>
        <w:jc w:val="both"/>
        <w:rPr>
          <w:rFonts w:ascii="Times New Roman" w:eastAsia="Calibri" w:hAnsi="Times New Roman" w:cs="Times New Roman"/>
          <w:b/>
          <w:bCs/>
          <w:sz w:val="28"/>
          <w:szCs w:val="28"/>
          <w:u w:val="single"/>
          <w:rtl/>
        </w:rPr>
      </w:pPr>
    </w:p>
    <w:p w:rsidR="00ED579A" w:rsidRPr="000E5494" w:rsidRDefault="00ED579A" w:rsidP="00ED579A">
      <w:pPr>
        <w:bidi/>
        <w:spacing w:after="0" w:line="276" w:lineRule="auto"/>
        <w:jc w:val="both"/>
        <w:rPr>
          <w:rFonts w:ascii="Times New Roman" w:eastAsia="Calibri" w:hAnsi="Times New Roman" w:cs="Times New Roman"/>
          <w:b/>
          <w:bCs/>
          <w:sz w:val="28"/>
          <w:szCs w:val="28"/>
          <w:rtl/>
        </w:rPr>
      </w:pPr>
      <w:proofErr w:type="gramStart"/>
      <w:r w:rsidRPr="000E5494">
        <w:rPr>
          <w:rFonts w:ascii="Times New Roman" w:eastAsia="Calibri" w:hAnsi="Times New Roman" w:cs="Times New Roman"/>
          <w:b/>
          <w:bCs/>
          <w:sz w:val="28"/>
          <w:szCs w:val="28"/>
          <w:rtl/>
        </w:rPr>
        <w:t>مصادر</w:t>
      </w:r>
      <w:proofErr w:type="gramEnd"/>
      <w:r w:rsidRPr="000E5494">
        <w:rPr>
          <w:rFonts w:ascii="Times New Roman" w:eastAsia="Calibri" w:hAnsi="Times New Roman" w:cs="Times New Roman"/>
          <w:b/>
          <w:bCs/>
          <w:sz w:val="28"/>
          <w:szCs w:val="28"/>
          <w:rtl/>
        </w:rPr>
        <w:t xml:space="preserve"> البحث</w:t>
      </w:r>
    </w:p>
    <w:p w:rsidR="00ED579A" w:rsidRPr="00C13719" w:rsidRDefault="00ED579A" w:rsidP="00ED579A">
      <w:pPr>
        <w:bidi/>
        <w:spacing w:after="0" w:line="276" w:lineRule="auto"/>
        <w:jc w:val="both"/>
        <w:rPr>
          <w:rFonts w:ascii="Times New Roman" w:eastAsia="Calibri" w:hAnsi="Times New Roman" w:cs="Times New Roman"/>
          <w:b/>
          <w:bCs/>
          <w:rtl/>
        </w:rPr>
      </w:pPr>
    </w:p>
    <w:p w:rsidR="00ED579A" w:rsidRPr="000E5494" w:rsidRDefault="00ED579A" w:rsidP="00834640">
      <w:pPr>
        <w:pStyle w:val="a4"/>
        <w:numPr>
          <w:ilvl w:val="0"/>
          <w:numId w:val="9"/>
        </w:numPr>
        <w:bidi/>
        <w:ind w:left="427" w:hanging="425"/>
        <w:jc w:val="both"/>
        <w:rPr>
          <w:rFonts w:asciiTheme="minorBidi" w:hAnsiTheme="minorBidi"/>
        </w:rPr>
      </w:pPr>
      <w:r w:rsidRPr="000E5494">
        <w:rPr>
          <w:rFonts w:asciiTheme="minorBidi" w:hAnsiTheme="minorBidi"/>
          <w:rtl/>
        </w:rPr>
        <w:t>ابو الحسن الموسوي الاصفهاني، وسيلة النجاة، ج2، دار التعارف للمطبوعات، بيروت – لبنان، الطبعة الثانية، 1977.</w:t>
      </w:r>
    </w:p>
    <w:p w:rsidR="00ED579A" w:rsidRPr="000E5494" w:rsidRDefault="00ED579A" w:rsidP="00834640">
      <w:pPr>
        <w:pStyle w:val="a4"/>
        <w:numPr>
          <w:ilvl w:val="0"/>
          <w:numId w:val="9"/>
        </w:numPr>
        <w:bidi/>
        <w:ind w:left="427" w:hanging="425"/>
        <w:jc w:val="both"/>
        <w:rPr>
          <w:rFonts w:asciiTheme="minorBidi" w:hAnsiTheme="minorBidi"/>
        </w:rPr>
      </w:pPr>
      <w:r w:rsidRPr="000E5494">
        <w:rPr>
          <w:rFonts w:asciiTheme="minorBidi" w:hAnsiTheme="minorBidi"/>
          <w:rtl/>
        </w:rPr>
        <w:t xml:space="preserve">ابو القاسم </w:t>
      </w:r>
      <w:proofErr w:type="spellStart"/>
      <w:r w:rsidRPr="000E5494">
        <w:rPr>
          <w:rFonts w:asciiTheme="minorBidi" w:hAnsiTheme="minorBidi"/>
          <w:rtl/>
        </w:rPr>
        <w:t>الخوئي</w:t>
      </w:r>
      <w:proofErr w:type="spellEnd"/>
      <w:r w:rsidRPr="000E5494">
        <w:rPr>
          <w:rFonts w:asciiTheme="minorBidi" w:hAnsiTheme="minorBidi"/>
          <w:rtl/>
        </w:rPr>
        <w:t xml:space="preserve"> مع تعليقات وملحق جواد التبريزي، صراط النجاة في اجوبة الاستفتاءات، ج2، المعاملات، الطبعة الأولى، باقري – قم، 2004.</w:t>
      </w:r>
    </w:p>
    <w:p w:rsidR="00ED579A" w:rsidRPr="000E5494" w:rsidRDefault="00ED579A" w:rsidP="00834640">
      <w:pPr>
        <w:pStyle w:val="a4"/>
        <w:numPr>
          <w:ilvl w:val="0"/>
          <w:numId w:val="9"/>
        </w:numPr>
        <w:bidi/>
        <w:ind w:left="427" w:hanging="425"/>
        <w:jc w:val="both"/>
        <w:rPr>
          <w:rFonts w:asciiTheme="minorBidi" w:hAnsiTheme="minorBidi"/>
        </w:rPr>
      </w:pPr>
      <w:r w:rsidRPr="000E5494">
        <w:rPr>
          <w:rFonts w:asciiTheme="minorBidi" w:hAnsiTheme="minorBidi"/>
          <w:rtl/>
        </w:rPr>
        <w:lastRenderedPageBreak/>
        <w:t>بشير النجفي، الاستفتاء المقدم (ملحق رقم 2).</w:t>
      </w:r>
    </w:p>
    <w:p w:rsidR="00ED579A" w:rsidRPr="000E5494" w:rsidRDefault="00ED579A" w:rsidP="00834640">
      <w:pPr>
        <w:pStyle w:val="a4"/>
        <w:numPr>
          <w:ilvl w:val="0"/>
          <w:numId w:val="9"/>
        </w:numPr>
        <w:bidi/>
        <w:ind w:left="427" w:hanging="425"/>
        <w:jc w:val="both"/>
        <w:rPr>
          <w:rFonts w:asciiTheme="minorBidi" w:hAnsiTheme="minorBidi"/>
        </w:rPr>
      </w:pPr>
      <w:r w:rsidRPr="000E5494">
        <w:rPr>
          <w:rFonts w:asciiTheme="minorBidi" w:hAnsiTheme="minorBidi"/>
          <w:rtl/>
        </w:rPr>
        <w:t>جواد التبريزي، صراط النجاة في اجوبة الاستفتاءات، ج2، ط1، مطبعة اسماعيليان.</w:t>
      </w:r>
    </w:p>
    <w:p w:rsidR="00ED579A" w:rsidRPr="000E5494" w:rsidRDefault="00ED579A" w:rsidP="00834640">
      <w:pPr>
        <w:pStyle w:val="a4"/>
        <w:numPr>
          <w:ilvl w:val="0"/>
          <w:numId w:val="9"/>
        </w:numPr>
        <w:bidi/>
        <w:ind w:left="427" w:hanging="425"/>
        <w:jc w:val="both"/>
        <w:rPr>
          <w:rFonts w:asciiTheme="minorBidi" w:hAnsiTheme="minorBidi"/>
        </w:rPr>
      </w:pPr>
      <w:r w:rsidRPr="000E5494">
        <w:rPr>
          <w:rFonts w:asciiTheme="minorBidi" w:hAnsiTheme="minorBidi"/>
          <w:rtl/>
        </w:rPr>
        <w:t xml:space="preserve">زين الدين العاملي، الروضة البهية في شرح اللمعة الدمشقية، ج3، ط6، مطبعة </w:t>
      </w:r>
      <w:proofErr w:type="spellStart"/>
      <w:r w:rsidRPr="000E5494">
        <w:rPr>
          <w:rFonts w:asciiTheme="minorBidi" w:hAnsiTheme="minorBidi"/>
          <w:rtl/>
        </w:rPr>
        <w:t>نينوى</w:t>
      </w:r>
      <w:proofErr w:type="spellEnd"/>
    </w:p>
    <w:p w:rsidR="00ED579A" w:rsidRPr="000E5494" w:rsidRDefault="00ED579A" w:rsidP="00834640">
      <w:pPr>
        <w:pStyle w:val="a4"/>
        <w:numPr>
          <w:ilvl w:val="0"/>
          <w:numId w:val="9"/>
        </w:numPr>
        <w:bidi/>
        <w:ind w:left="427" w:hanging="425"/>
        <w:jc w:val="both"/>
        <w:rPr>
          <w:rFonts w:asciiTheme="minorBidi" w:hAnsiTheme="minorBidi"/>
        </w:rPr>
      </w:pPr>
      <w:r w:rsidRPr="000E5494">
        <w:rPr>
          <w:rFonts w:asciiTheme="minorBidi" w:hAnsiTheme="minorBidi"/>
          <w:rtl/>
        </w:rPr>
        <w:t xml:space="preserve">شمس الدين </w:t>
      </w:r>
      <w:proofErr w:type="spellStart"/>
      <w:r w:rsidRPr="000E5494">
        <w:rPr>
          <w:rFonts w:asciiTheme="minorBidi" w:hAnsiTheme="minorBidi"/>
          <w:rtl/>
        </w:rPr>
        <w:t>الواعضي</w:t>
      </w:r>
      <w:proofErr w:type="spellEnd"/>
      <w:r w:rsidRPr="000E5494">
        <w:rPr>
          <w:rFonts w:asciiTheme="minorBidi" w:hAnsiTheme="minorBidi"/>
          <w:rtl/>
        </w:rPr>
        <w:t>، منهاج الصالحين، ج2، ط 1، الأدباء – النجف الاشرف.</w:t>
      </w:r>
    </w:p>
    <w:p w:rsidR="00ED579A" w:rsidRPr="000E5494" w:rsidRDefault="00ED579A" w:rsidP="00834640">
      <w:pPr>
        <w:pStyle w:val="a4"/>
        <w:numPr>
          <w:ilvl w:val="0"/>
          <w:numId w:val="9"/>
        </w:numPr>
        <w:bidi/>
        <w:ind w:left="427" w:hanging="425"/>
        <w:jc w:val="both"/>
        <w:rPr>
          <w:rFonts w:asciiTheme="minorBidi" w:hAnsiTheme="minorBidi"/>
        </w:rPr>
      </w:pPr>
      <w:r w:rsidRPr="000E5494">
        <w:rPr>
          <w:rFonts w:asciiTheme="minorBidi" w:hAnsiTheme="minorBidi"/>
          <w:rtl/>
        </w:rPr>
        <w:t xml:space="preserve">صادق </w:t>
      </w:r>
      <w:proofErr w:type="gramStart"/>
      <w:r w:rsidRPr="000E5494">
        <w:rPr>
          <w:rFonts w:asciiTheme="minorBidi" w:hAnsiTheme="minorBidi"/>
          <w:rtl/>
        </w:rPr>
        <w:t>الحسيني</w:t>
      </w:r>
      <w:proofErr w:type="gramEnd"/>
      <w:r w:rsidRPr="000E5494">
        <w:rPr>
          <w:rFonts w:asciiTheme="minorBidi" w:hAnsiTheme="minorBidi"/>
          <w:rtl/>
        </w:rPr>
        <w:t xml:space="preserve"> الشيرازي، جامع المسائل الشرعية، دار العلوم للتحقيق والطباعة والنشر والتوزيع – الكويت، الطبعة الأولى، 2009.</w:t>
      </w:r>
    </w:p>
    <w:p w:rsidR="00ED579A" w:rsidRPr="000E5494" w:rsidRDefault="00ED579A" w:rsidP="00834640">
      <w:pPr>
        <w:pStyle w:val="a4"/>
        <w:numPr>
          <w:ilvl w:val="0"/>
          <w:numId w:val="9"/>
        </w:numPr>
        <w:bidi/>
        <w:ind w:left="427" w:hanging="425"/>
        <w:jc w:val="both"/>
        <w:rPr>
          <w:rFonts w:asciiTheme="minorBidi" w:hAnsiTheme="minorBidi"/>
        </w:rPr>
      </w:pPr>
      <w:r w:rsidRPr="000E5494">
        <w:rPr>
          <w:rFonts w:asciiTheme="minorBidi" w:hAnsiTheme="minorBidi"/>
          <w:rtl/>
        </w:rPr>
        <w:t xml:space="preserve">عبد الاعلى </w:t>
      </w:r>
      <w:proofErr w:type="spellStart"/>
      <w:r w:rsidRPr="000E5494">
        <w:rPr>
          <w:rFonts w:asciiTheme="minorBidi" w:hAnsiTheme="minorBidi"/>
          <w:rtl/>
        </w:rPr>
        <w:t>السبزواري</w:t>
      </w:r>
      <w:proofErr w:type="spellEnd"/>
      <w:r w:rsidRPr="000E5494">
        <w:rPr>
          <w:rFonts w:asciiTheme="minorBidi" w:hAnsiTheme="minorBidi"/>
          <w:rtl/>
        </w:rPr>
        <w:t>، مهذب الاحكام في بيان الحلال والحرام، ج23، مطبعة الآداب _ النجف الاشرف، 1984ص244.</w:t>
      </w:r>
    </w:p>
    <w:p w:rsidR="00ED579A" w:rsidRPr="000E5494" w:rsidRDefault="00ED579A" w:rsidP="00834640">
      <w:pPr>
        <w:pStyle w:val="a4"/>
        <w:numPr>
          <w:ilvl w:val="0"/>
          <w:numId w:val="9"/>
        </w:numPr>
        <w:bidi/>
        <w:ind w:left="427" w:hanging="425"/>
        <w:jc w:val="both"/>
        <w:rPr>
          <w:rFonts w:asciiTheme="minorBidi" w:hAnsiTheme="minorBidi"/>
        </w:rPr>
      </w:pPr>
      <w:r w:rsidRPr="000E5494">
        <w:rPr>
          <w:rFonts w:asciiTheme="minorBidi" w:hAnsiTheme="minorBidi"/>
          <w:rtl/>
        </w:rPr>
        <w:t>علي الحسيني السيستاني، الفتاوى الميسرة، ط4، دار المؤرخ العربي، بيروت – لبنان، 2002.</w:t>
      </w:r>
    </w:p>
    <w:p w:rsidR="00ED579A" w:rsidRPr="000E5494" w:rsidRDefault="00ED579A" w:rsidP="00834640">
      <w:pPr>
        <w:pStyle w:val="a4"/>
        <w:numPr>
          <w:ilvl w:val="0"/>
          <w:numId w:val="9"/>
        </w:numPr>
        <w:bidi/>
        <w:ind w:left="427" w:hanging="425"/>
        <w:jc w:val="both"/>
        <w:rPr>
          <w:rFonts w:asciiTheme="minorBidi" w:hAnsiTheme="minorBidi"/>
        </w:rPr>
      </w:pPr>
      <w:r w:rsidRPr="000E5494">
        <w:rPr>
          <w:rFonts w:asciiTheme="minorBidi" w:hAnsiTheme="minorBidi"/>
          <w:rtl/>
        </w:rPr>
        <w:t>محسن الطبطبائي الحكيم وبهامشه التعليق عليه محمد باقر الصدر، ج2، قسم 999999المعاملات، دار التعارف للمطبوعات – بيروت لبنان.</w:t>
      </w:r>
    </w:p>
    <w:p w:rsidR="00ED579A" w:rsidRPr="000E5494" w:rsidRDefault="00ED579A" w:rsidP="00834640">
      <w:pPr>
        <w:pStyle w:val="a4"/>
        <w:numPr>
          <w:ilvl w:val="0"/>
          <w:numId w:val="9"/>
        </w:numPr>
        <w:bidi/>
        <w:ind w:left="427" w:hanging="425"/>
        <w:jc w:val="both"/>
        <w:rPr>
          <w:rFonts w:asciiTheme="minorBidi" w:hAnsiTheme="minorBidi"/>
        </w:rPr>
      </w:pPr>
      <w:proofErr w:type="gramStart"/>
      <w:r w:rsidRPr="000E5494">
        <w:rPr>
          <w:rFonts w:asciiTheme="minorBidi" w:hAnsiTheme="minorBidi"/>
          <w:rtl/>
        </w:rPr>
        <w:t>محمد</w:t>
      </w:r>
      <w:proofErr w:type="gramEnd"/>
      <w:r w:rsidRPr="000E5494">
        <w:rPr>
          <w:rFonts w:asciiTheme="minorBidi" w:hAnsiTheme="minorBidi"/>
          <w:rtl/>
        </w:rPr>
        <w:t xml:space="preserve"> إسحاق الفياض، الاستفتاء المقدم، (الملحق رقم 1).</w:t>
      </w:r>
    </w:p>
    <w:p w:rsidR="00ED579A" w:rsidRPr="000E5494" w:rsidRDefault="00ED579A" w:rsidP="00834640">
      <w:pPr>
        <w:pStyle w:val="a4"/>
        <w:numPr>
          <w:ilvl w:val="0"/>
          <w:numId w:val="9"/>
        </w:numPr>
        <w:bidi/>
        <w:ind w:left="427" w:hanging="425"/>
        <w:jc w:val="both"/>
        <w:rPr>
          <w:rFonts w:asciiTheme="minorBidi" w:hAnsiTheme="minorBidi"/>
          <w:rtl/>
        </w:rPr>
      </w:pPr>
      <w:r w:rsidRPr="000E5494">
        <w:rPr>
          <w:rFonts w:asciiTheme="minorBidi" w:hAnsiTheme="minorBidi"/>
          <w:rtl/>
        </w:rPr>
        <w:t xml:space="preserve">محمد </w:t>
      </w:r>
      <w:proofErr w:type="gramStart"/>
      <w:r w:rsidRPr="000E5494">
        <w:rPr>
          <w:rFonts w:asciiTheme="minorBidi" w:hAnsiTheme="minorBidi"/>
          <w:rtl/>
        </w:rPr>
        <w:t>الحسيني</w:t>
      </w:r>
      <w:proofErr w:type="gramEnd"/>
      <w:r w:rsidRPr="000E5494">
        <w:rPr>
          <w:rFonts w:asciiTheme="minorBidi" w:hAnsiTheme="minorBidi"/>
          <w:rtl/>
        </w:rPr>
        <w:t xml:space="preserve"> الشيرازي، المسائل الإسلامية، بلا مكان وتاريخ طبع.</w:t>
      </w:r>
    </w:p>
    <w:p w:rsidR="00ED579A" w:rsidRPr="000E5494" w:rsidRDefault="00ED579A" w:rsidP="00834640">
      <w:pPr>
        <w:pStyle w:val="a4"/>
        <w:numPr>
          <w:ilvl w:val="0"/>
          <w:numId w:val="9"/>
        </w:numPr>
        <w:bidi/>
        <w:ind w:left="427" w:hanging="425"/>
        <w:jc w:val="both"/>
        <w:rPr>
          <w:rFonts w:asciiTheme="minorBidi" w:hAnsiTheme="minorBidi"/>
        </w:rPr>
      </w:pPr>
      <w:r w:rsidRPr="000E5494">
        <w:rPr>
          <w:rFonts w:asciiTheme="minorBidi" w:hAnsiTheme="minorBidi"/>
          <w:rtl/>
        </w:rPr>
        <w:t>محمد حسن ترحيني العاملي، الزبدة الفقهية في شرح الروضة البهية، ج8.</w:t>
      </w:r>
    </w:p>
    <w:p w:rsidR="00ED579A" w:rsidRPr="000E5494" w:rsidRDefault="00ED579A" w:rsidP="00834640">
      <w:pPr>
        <w:pStyle w:val="a4"/>
        <w:numPr>
          <w:ilvl w:val="0"/>
          <w:numId w:val="9"/>
        </w:numPr>
        <w:bidi/>
        <w:ind w:left="427" w:hanging="425"/>
        <w:jc w:val="both"/>
        <w:rPr>
          <w:rFonts w:asciiTheme="minorBidi" w:hAnsiTheme="minorBidi"/>
        </w:rPr>
      </w:pPr>
      <w:r w:rsidRPr="000E5494">
        <w:rPr>
          <w:rFonts w:asciiTheme="minorBidi" w:hAnsiTheme="minorBidi"/>
          <w:rtl/>
        </w:rPr>
        <w:t>محمد سعيد الحكيم، فتاوى السيد محمد سعيد الطبطبائي الحكيم، ط8، مؤسسة المرشد، بيروت – لبنان، 2003.</w:t>
      </w:r>
    </w:p>
    <w:p w:rsidR="00ED579A" w:rsidRPr="000E5494" w:rsidRDefault="00ED579A" w:rsidP="00834640">
      <w:pPr>
        <w:pStyle w:val="a4"/>
        <w:numPr>
          <w:ilvl w:val="0"/>
          <w:numId w:val="9"/>
        </w:numPr>
        <w:bidi/>
        <w:ind w:left="427" w:hanging="425"/>
        <w:jc w:val="both"/>
        <w:rPr>
          <w:rFonts w:asciiTheme="minorBidi" w:hAnsiTheme="minorBidi"/>
        </w:rPr>
      </w:pPr>
      <w:r w:rsidRPr="000E5494">
        <w:rPr>
          <w:rFonts w:asciiTheme="minorBidi" w:hAnsiTheme="minorBidi"/>
          <w:rtl/>
        </w:rPr>
        <w:t>مرتضى الانصاري، كتاب المكاسب، ج2، مطبعة اسماعيليان – قم.</w:t>
      </w:r>
    </w:p>
    <w:p w:rsidR="00ED579A" w:rsidRPr="000E5494" w:rsidRDefault="00ED579A" w:rsidP="00834640">
      <w:pPr>
        <w:pStyle w:val="a4"/>
        <w:numPr>
          <w:ilvl w:val="0"/>
          <w:numId w:val="9"/>
        </w:numPr>
        <w:bidi/>
        <w:ind w:left="427" w:hanging="425"/>
        <w:jc w:val="both"/>
        <w:rPr>
          <w:rFonts w:asciiTheme="minorBidi" w:hAnsiTheme="minorBidi"/>
        </w:rPr>
      </w:pPr>
      <w:proofErr w:type="gramStart"/>
      <w:r w:rsidRPr="000E5494">
        <w:rPr>
          <w:rFonts w:asciiTheme="minorBidi" w:hAnsiTheme="minorBidi"/>
          <w:rtl/>
        </w:rPr>
        <w:t>مرتضى</w:t>
      </w:r>
      <w:proofErr w:type="gramEnd"/>
      <w:r w:rsidRPr="000E5494">
        <w:rPr>
          <w:rFonts w:asciiTheme="minorBidi" w:hAnsiTheme="minorBidi"/>
          <w:rtl/>
        </w:rPr>
        <w:t xml:space="preserve"> الخميني، تحرير الوسيلة، ج2، دار التعارف للمطبوعات - بيروت – لبنان، 2003.</w:t>
      </w:r>
    </w:p>
    <w:p w:rsidR="00ED579A" w:rsidRPr="000E5494" w:rsidRDefault="00ED579A" w:rsidP="00834640">
      <w:pPr>
        <w:pStyle w:val="a4"/>
        <w:numPr>
          <w:ilvl w:val="0"/>
          <w:numId w:val="9"/>
        </w:numPr>
        <w:bidi/>
        <w:ind w:left="427" w:hanging="425"/>
        <w:jc w:val="both"/>
        <w:rPr>
          <w:rFonts w:asciiTheme="minorBidi" w:hAnsiTheme="minorBidi"/>
        </w:rPr>
      </w:pPr>
      <w:r w:rsidRPr="000E5494">
        <w:rPr>
          <w:rFonts w:asciiTheme="minorBidi" w:hAnsiTheme="minorBidi"/>
          <w:rtl/>
        </w:rPr>
        <w:t>محمد حسين الغروي الناءين، الفتاوى، تنظيم وتعليق حفيده جعفر الغروي الجنائني، ج 3، الطبعة الأولى، ظهور – قم المقدسة.</w:t>
      </w:r>
    </w:p>
    <w:p w:rsidR="00ED579A" w:rsidRPr="000E5494" w:rsidRDefault="00ED579A" w:rsidP="00834640">
      <w:pPr>
        <w:pStyle w:val="a4"/>
        <w:numPr>
          <w:ilvl w:val="0"/>
          <w:numId w:val="9"/>
        </w:numPr>
        <w:bidi/>
        <w:ind w:left="427" w:hanging="425"/>
        <w:jc w:val="both"/>
        <w:rPr>
          <w:rFonts w:asciiTheme="minorBidi" w:hAnsiTheme="minorBidi"/>
        </w:rPr>
      </w:pPr>
      <w:r w:rsidRPr="000E5494">
        <w:rPr>
          <w:rFonts w:asciiTheme="minorBidi" w:hAnsiTheme="minorBidi"/>
          <w:rtl/>
        </w:rPr>
        <w:t xml:space="preserve">محمد جمال الدين مكي العالمي، </w:t>
      </w:r>
      <w:proofErr w:type="gramStart"/>
      <w:r w:rsidRPr="000E5494">
        <w:rPr>
          <w:rFonts w:asciiTheme="minorBidi" w:hAnsiTheme="minorBidi"/>
          <w:rtl/>
        </w:rPr>
        <w:t>اللمعة</w:t>
      </w:r>
      <w:proofErr w:type="gramEnd"/>
      <w:r w:rsidRPr="000E5494">
        <w:rPr>
          <w:rFonts w:asciiTheme="minorBidi" w:hAnsiTheme="minorBidi"/>
          <w:rtl/>
        </w:rPr>
        <w:t xml:space="preserve"> الدمشقية، ج 7، بلا مكان طبع.</w:t>
      </w:r>
    </w:p>
    <w:p w:rsidR="00ED579A" w:rsidRPr="000E5494" w:rsidRDefault="00ED579A" w:rsidP="00834640">
      <w:pPr>
        <w:pStyle w:val="a4"/>
        <w:numPr>
          <w:ilvl w:val="0"/>
          <w:numId w:val="9"/>
        </w:numPr>
        <w:bidi/>
        <w:ind w:left="427" w:hanging="425"/>
        <w:jc w:val="both"/>
        <w:rPr>
          <w:rFonts w:asciiTheme="minorBidi" w:hAnsiTheme="minorBidi"/>
        </w:rPr>
      </w:pPr>
      <w:r w:rsidRPr="000E5494">
        <w:rPr>
          <w:rFonts w:asciiTheme="minorBidi" w:hAnsiTheme="minorBidi"/>
          <w:rtl/>
        </w:rPr>
        <w:t>ال شبر الخاقان، منهاج الصالحين، المعاملات، ج3، مطبعة الباقيات – قم.</w:t>
      </w:r>
    </w:p>
    <w:p w:rsidR="00ED579A" w:rsidRPr="000E5494" w:rsidRDefault="00ED579A" w:rsidP="00834640">
      <w:pPr>
        <w:pStyle w:val="a4"/>
        <w:numPr>
          <w:ilvl w:val="0"/>
          <w:numId w:val="9"/>
        </w:numPr>
        <w:bidi/>
        <w:ind w:left="427" w:hanging="425"/>
        <w:jc w:val="both"/>
        <w:rPr>
          <w:rFonts w:asciiTheme="minorBidi" w:hAnsiTheme="minorBidi"/>
          <w:rtl/>
        </w:rPr>
      </w:pPr>
      <w:r w:rsidRPr="000E5494">
        <w:rPr>
          <w:rFonts w:asciiTheme="minorBidi" w:hAnsiTheme="minorBidi"/>
          <w:rtl/>
        </w:rPr>
        <w:t xml:space="preserve">محمد صادق الصدر، </w:t>
      </w:r>
      <w:proofErr w:type="gramStart"/>
      <w:r w:rsidRPr="000E5494">
        <w:rPr>
          <w:rFonts w:asciiTheme="minorBidi" w:hAnsiTheme="minorBidi"/>
          <w:rtl/>
        </w:rPr>
        <w:t>منهاج</w:t>
      </w:r>
      <w:proofErr w:type="gramEnd"/>
      <w:r w:rsidRPr="000E5494">
        <w:rPr>
          <w:rFonts w:asciiTheme="minorBidi" w:hAnsiTheme="minorBidi"/>
          <w:rtl/>
        </w:rPr>
        <w:t xml:space="preserve"> الصالحين، ج2، ط1، مطبعة المعمورة.</w:t>
      </w:r>
    </w:p>
    <w:p w:rsidR="00ED579A" w:rsidRPr="00C13719" w:rsidRDefault="00ED579A" w:rsidP="00ED579A">
      <w:pPr>
        <w:bidi/>
        <w:spacing w:after="0" w:line="276" w:lineRule="auto"/>
        <w:ind w:left="427" w:hanging="425"/>
        <w:jc w:val="both"/>
        <w:rPr>
          <w:rFonts w:ascii="Times New Roman" w:eastAsia="Calibri" w:hAnsi="Times New Roman" w:cs="Times New Roman"/>
          <w:b/>
          <w:bCs/>
        </w:rPr>
      </w:pPr>
    </w:p>
    <w:p w:rsidR="00ED579A" w:rsidRDefault="00ED579A" w:rsidP="00ED579A">
      <w:pPr>
        <w:widowControl w:val="0"/>
        <w:bidi/>
        <w:spacing w:after="0" w:line="360" w:lineRule="auto"/>
        <w:rPr>
          <w:rFonts w:ascii="Times New Roman" w:eastAsia="Times New Roman" w:hAnsi="Times New Roman" w:cs="Times New Roman"/>
          <w:sz w:val="28"/>
          <w:szCs w:val="28"/>
          <w:rtl/>
          <w:lang w:bidi="ar-IQ"/>
        </w:rPr>
      </w:pPr>
    </w:p>
    <w:p w:rsidR="00ED579A" w:rsidRDefault="00ED579A" w:rsidP="00ED579A">
      <w:pPr>
        <w:rPr>
          <w:rFonts w:ascii="Times New Roman" w:eastAsia="Times New Roman" w:hAnsi="Times New Roman" w:cs="Times New Roman"/>
          <w:sz w:val="28"/>
          <w:szCs w:val="28"/>
          <w:rtl/>
          <w:lang w:bidi="ar-IQ"/>
        </w:rPr>
      </w:pPr>
      <w:r>
        <w:rPr>
          <w:rFonts w:ascii="Times New Roman" w:eastAsia="Times New Roman" w:hAnsi="Times New Roman" w:cs="Times New Roman"/>
          <w:sz w:val="28"/>
          <w:szCs w:val="28"/>
          <w:rtl/>
          <w:lang w:bidi="ar-IQ"/>
        </w:rPr>
        <w:br w:type="page"/>
      </w:r>
    </w:p>
    <w:p w:rsidR="00F451EF" w:rsidRPr="00277895" w:rsidRDefault="00F451EF" w:rsidP="00277895">
      <w:pPr>
        <w:rPr>
          <w:lang w:bidi="ar-IQ"/>
        </w:rPr>
      </w:pPr>
    </w:p>
    <w:sectPr w:rsidR="00F451EF" w:rsidRPr="00277895" w:rsidSect="002B458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640" w:rsidRDefault="00834640" w:rsidP="00C425FC">
      <w:pPr>
        <w:spacing w:after="0" w:line="240" w:lineRule="auto"/>
      </w:pPr>
      <w:r>
        <w:separator/>
      </w:r>
    </w:p>
  </w:endnote>
  <w:endnote w:type="continuationSeparator" w:id="0">
    <w:p w:rsidR="00834640" w:rsidRDefault="00834640"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640" w:rsidRDefault="00834640" w:rsidP="00C425FC">
      <w:pPr>
        <w:spacing w:after="0" w:line="240" w:lineRule="auto"/>
      </w:pPr>
      <w:r>
        <w:separator/>
      </w:r>
    </w:p>
  </w:footnote>
  <w:footnote w:type="continuationSeparator" w:id="0">
    <w:p w:rsidR="00834640" w:rsidRDefault="00834640" w:rsidP="00C425FC">
      <w:pPr>
        <w:spacing w:after="0" w:line="240" w:lineRule="auto"/>
      </w:pPr>
      <w:r>
        <w:continuationSeparator/>
      </w:r>
    </w:p>
  </w:footnote>
  <w:footnote w:id="1">
    <w:p w:rsidR="00ED579A" w:rsidRDefault="00ED579A" w:rsidP="00ED579A">
      <w:pPr>
        <w:pStyle w:val="aa"/>
        <w:rPr>
          <w:rtl/>
          <w:lang w:bidi="ar-IQ"/>
        </w:rPr>
      </w:pPr>
    </w:p>
  </w:footnote>
  <w:footnote w:id="2">
    <w:p w:rsidR="00ED579A" w:rsidRPr="0090280D" w:rsidRDefault="00ED579A" w:rsidP="00ED579A">
      <w:pPr>
        <w:pStyle w:val="aa"/>
        <w:jc w:val="both"/>
        <w:rPr>
          <w:rtl/>
        </w:rPr>
      </w:pPr>
    </w:p>
  </w:footnote>
  <w:footnote w:id="3">
    <w:p w:rsidR="00ED579A" w:rsidRPr="0090280D" w:rsidRDefault="00ED579A" w:rsidP="00ED579A">
      <w:pPr>
        <w:pStyle w:val="aa"/>
        <w:jc w:val="both"/>
        <w:rPr>
          <w:rtl/>
        </w:rPr>
      </w:pPr>
    </w:p>
  </w:footnote>
  <w:footnote w:id="4">
    <w:p w:rsidR="00ED579A" w:rsidRPr="0090280D" w:rsidRDefault="00ED579A" w:rsidP="00ED579A">
      <w:pPr>
        <w:pStyle w:val="aa"/>
        <w:tabs>
          <w:tab w:val="left" w:pos="3311"/>
        </w:tabs>
        <w:jc w:val="both"/>
        <w:rPr>
          <w:rtl/>
        </w:rPr>
      </w:pPr>
      <w:r w:rsidRPr="0090280D">
        <w:rPr>
          <w:rtl/>
        </w:rPr>
        <w:tab/>
      </w:r>
    </w:p>
  </w:footnote>
  <w:footnote w:id="5">
    <w:p w:rsidR="00ED579A" w:rsidRPr="0090280D" w:rsidRDefault="00ED579A" w:rsidP="00ED579A">
      <w:pPr>
        <w:pStyle w:val="aa"/>
        <w:jc w:val="both"/>
        <w:rPr>
          <w:rtl/>
        </w:rPr>
      </w:pPr>
    </w:p>
  </w:footnote>
  <w:footnote w:id="6">
    <w:p w:rsidR="00ED579A" w:rsidRPr="0090280D" w:rsidRDefault="00ED579A" w:rsidP="00ED579A">
      <w:pPr>
        <w:pStyle w:val="aa"/>
        <w:jc w:val="both"/>
        <w:rPr>
          <w:rtl/>
        </w:rPr>
      </w:pPr>
    </w:p>
  </w:footnote>
  <w:footnote w:id="7">
    <w:p w:rsidR="00ED579A" w:rsidRPr="0090280D" w:rsidRDefault="00ED579A" w:rsidP="00ED579A">
      <w:pPr>
        <w:pStyle w:val="aa"/>
        <w:jc w:val="both"/>
        <w:rPr>
          <w:rtl/>
        </w:rPr>
      </w:pPr>
    </w:p>
  </w:footnote>
  <w:footnote w:id="8">
    <w:p w:rsidR="00ED579A" w:rsidRPr="0090280D" w:rsidRDefault="00ED579A" w:rsidP="00ED579A">
      <w:pPr>
        <w:pStyle w:val="aa"/>
        <w:jc w:val="both"/>
        <w:rPr>
          <w:rtl/>
        </w:rPr>
      </w:pPr>
    </w:p>
    <w:p w:rsidR="00ED579A" w:rsidRPr="0090280D" w:rsidRDefault="00ED579A" w:rsidP="00ED579A">
      <w:pPr>
        <w:pStyle w:val="aa"/>
        <w:jc w:val="both"/>
        <w:rPr>
          <w:rtl/>
        </w:rPr>
      </w:pPr>
    </w:p>
  </w:footnote>
  <w:footnote w:id="9">
    <w:p w:rsidR="00ED579A" w:rsidRPr="0090280D" w:rsidRDefault="00ED579A" w:rsidP="00ED579A">
      <w:pPr>
        <w:pStyle w:val="aa"/>
        <w:jc w:val="both"/>
        <w:rPr>
          <w:rtl/>
        </w:rPr>
      </w:pPr>
    </w:p>
  </w:footnote>
  <w:footnote w:id="10">
    <w:p w:rsidR="00ED579A" w:rsidRPr="0090280D" w:rsidRDefault="00ED579A" w:rsidP="00ED579A">
      <w:pPr>
        <w:pStyle w:val="aa"/>
        <w:jc w:val="both"/>
      </w:pPr>
    </w:p>
  </w:footnote>
  <w:footnote w:id="11">
    <w:p w:rsidR="00ED579A" w:rsidRPr="0090280D" w:rsidRDefault="00ED579A" w:rsidP="00ED579A">
      <w:pPr>
        <w:pStyle w:val="aa"/>
        <w:jc w:val="both"/>
        <w:rPr>
          <w:rtl/>
        </w:rPr>
      </w:pPr>
    </w:p>
  </w:footnote>
  <w:footnote w:id="12">
    <w:p w:rsidR="00ED579A" w:rsidRPr="0090280D" w:rsidRDefault="00ED579A" w:rsidP="00ED579A">
      <w:pPr>
        <w:pStyle w:val="aa"/>
        <w:jc w:val="both"/>
        <w:rPr>
          <w:rtl/>
        </w:rPr>
      </w:pPr>
    </w:p>
  </w:footnote>
  <w:footnote w:id="13">
    <w:p w:rsidR="00ED579A" w:rsidRPr="0090280D" w:rsidRDefault="00ED579A" w:rsidP="00ED579A">
      <w:pPr>
        <w:pStyle w:val="aa"/>
        <w:jc w:val="both"/>
        <w:rPr>
          <w:rtl/>
        </w:rPr>
      </w:pPr>
    </w:p>
  </w:footnote>
  <w:footnote w:id="14">
    <w:p w:rsidR="00ED579A" w:rsidRPr="0090280D" w:rsidRDefault="00ED579A" w:rsidP="00ED579A">
      <w:pPr>
        <w:pStyle w:val="aa"/>
        <w:jc w:val="both"/>
        <w:rPr>
          <w:rtl/>
        </w:rPr>
      </w:pPr>
    </w:p>
  </w:footnote>
  <w:footnote w:id="15">
    <w:p w:rsidR="00ED579A" w:rsidRPr="0090280D" w:rsidRDefault="00ED579A" w:rsidP="00ED579A">
      <w:pPr>
        <w:pStyle w:val="aa"/>
        <w:jc w:val="both"/>
        <w:rPr>
          <w:rtl/>
        </w:rPr>
      </w:pPr>
    </w:p>
  </w:footnote>
  <w:footnote w:id="16">
    <w:p w:rsidR="00ED579A" w:rsidRPr="0090280D" w:rsidRDefault="00ED579A" w:rsidP="00ED579A">
      <w:pPr>
        <w:pStyle w:val="aa"/>
        <w:jc w:val="both"/>
        <w:rPr>
          <w:rtl/>
        </w:rPr>
      </w:pPr>
    </w:p>
  </w:footnote>
  <w:footnote w:id="17">
    <w:p w:rsidR="00ED579A" w:rsidRPr="0090280D" w:rsidRDefault="00ED579A" w:rsidP="00ED579A">
      <w:pPr>
        <w:pStyle w:val="aa"/>
        <w:jc w:val="both"/>
        <w:rPr>
          <w:rtl/>
        </w:rPr>
      </w:pPr>
    </w:p>
  </w:footnote>
  <w:footnote w:id="18">
    <w:p w:rsidR="00ED579A" w:rsidRPr="0090280D" w:rsidRDefault="00ED579A" w:rsidP="00ED579A">
      <w:pPr>
        <w:pStyle w:val="aa"/>
        <w:jc w:val="both"/>
        <w:rPr>
          <w:rtl/>
        </w:rPr>
      </w:pPr>
    </w:p>
  </w:footnote>
  <w:footnote w:id="19">
    <w:p w:rsidR="00ED579A" w:rsidRDefault="00ED579A" w:rsidP="00ED579A">
      <w:pPr>
        <w:pStyle w:val="aa"/>
        <w:rPr>
          <w:rtl/>
        </w:rPr>
      </w:pPr>
    </w:p>
  </w:footnote>
  <w:footnote w:id="20">
    <w:p w:rsidR="00ED579A" w:rsidRPr="0090280D" w:rsidRDefault="00ED579A" w:rsidP="00ED579A">
      <w:pPr>
        <w:pStyle w:val="aa"/>
        <w:jc w:val="both"/>
        <w:rPr>
          <w:rtl/>
        </w:rPr>
      </w:pPr>
    </w:p>
  </w:footnote>
  <w:footnote w:id="21">
    <w:p w:rsidR="00ED579A" w:rsidRPr="0090280D" w:rsidRDefault="00ED579A" w:rsidP="00ED579A">
      <w:pPr>
        <w:pStyle w:val="aa"/>
        <w:jc w:val="both"/>
        <w:rPr>
          <w:rtl/>
        </w:rPr>
      </w:pPr>
    </w:p>
  </w:footnote>
  <w:footnote w:id="22">
    <w:p w:rsidR="00ED579A" w:rsidRPr="0090280D" w:rsidRDefault="00ED579A" w:rsidP="00ED579A">
      <w:pPr>
        <w:pStyle w:val="aa"/>
        <w:jc w:val="both"/>
        <w:rPr>
          <w:rtl/>
        </w:rPr>
      </w:pPr>
    </w:p>
  </w:footnote>
  <w:footnote w:id="23">
    <w:p w:rsidR="00ED579A" w:rsidRPr="0090280D" w:rsidRDefault="00ED579A" w:rsidP="00ED579A">
      <w:pPr>
        <w:pStyle w:val="aa"/>
        <w:jc w:val="both"/>
        <w:rPr>
          <w:rtl/>
        </w:rPr>
      </w:pPr>
    </w:p>
  </w:footnote>
  <w:footnote w:id="24">
    <w:p w:rsidR="00ED579A" w:rsidRPr="0090280D" w:rsidRDefault="00ED579A" w:rsidP="00ED579A">
      <w:pPr>
        <w:pStyle w:val="aa"/>
        <w:jc w:val="both"/>
        <w:rPr>
          <w:rtl/>
        </w:rPr>
      </w:pPr>
    </w:p>
  </w:footnote>
  <w:footnote w:id="25">
    <w:p w:rsidR="00ED579A" w:rsidRPr="0090280D" w:rsidRDefault="00ED579A" w:rsidP="00ED579A">
      <w:pPr>
        <w:pStyle w:val="aa"/>
        <w:jc w:val="both"/>
        <w:rPr>
          <w:rtl/>
        </w:rPr>
      </w:pPr>
    </w:p>
  </w:footnote>
  <w:footnote w:id="26">
    <w:p w:rsidR="00ED579A" w:rsidRPr="0090280D" w:rsidRDefault="00ED579A" w:rsidP="00ED579A">
      <w:pPr>
        <w:pStyle w:val="aa"/>
        <w:jc w:val="both"/>
      </w:pPr>
    </w:p>
  </w:footnote>
  <w:footnote w:id="27">
    <w:p w:rsidR="00ED579A" w:rsidRPr="0090280D" w:rsidRDefault="00ED579A" w:rsidP="00ED579A">
      <w:pPr>
        <w:pStyle w:val="aa"/>
        <w:jc w:val="both"/>
        <w:rPr>
          <w:rtl/>
        </w:rPr>
      </w:pPr>
    </w:p>
  </w:footnote>
  <w:footnote w:id="28">
    <w:p w:rsidR="00ED579A" w:rsidRPr="0090280D" w:rsidRDefault="00ED579A" w:rsidP="00ED579A">
      <w:pPr>
        <w:pStyle w:val="aa"/>
        <w:jc w:val="both"/>
        <w:rPr>
          <w:rtl/>
        </w:rPr>
      </w:pPr>
    </w:p>
  </w:footnote>
  <w:footnote w:id="29">
    <w:p w:rsidR="00ED579A" w:rsidRPr="0090280D" w:rsidRDefault="00ED579A" w:rsidP="00ED579A">
      <w:pPr>
        <w:pStyle w:val="aa"/>
        <w:jc w:val="both"/>
        <w:rPr>
          <w:rtl/>
        </w:rPr>
      </w:pPr>
    </w:p>
  </w:footnote>
  <w:footnote w:id="30">
    <w:p w:rsidR="00ED579A" w:rsidRPr="0090280D" w:rsidRDefault="00ED579A" w:rsidP="00ED579A">
      <w:pPr>
        <w:pStyle w:val="aa"/>
        <w:jc w:val="both"/>
        <w:rPr>
          <w:rtl/>
        </w:rPr>
      </w:pPr>
    </w:p>
  </w:footnote>
  <w:footnote w:id="31">
    <w:p w:rsidR="00ED579A" w:rsidRPr="0090280D" w:rsidRDefault="00ED579A" w:rsidP="00ED579A">
      <w:pPr>
        <w:pStyle w:val="aa"/>
        <w:jc w:val="both"/>
        <w:rPr>
          <w:rtl/>
        </w:rPr>
      </w:pPr>
    </w:p>
  </w:footnote>
  <w:footnote w:id="32">
    <w:p w:rsidR="00ED579A" w:rsidRPr="0090280D" w:rsidRDefault="00ED579A" w:rsidP="00ED579A">
      <w:pPr>
        <w:pStyle w:val="aa"/>
        <w:jc w:val="both"/>
        <w:rPr>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400F4"/>
    <w:multiLevelType w:val="hybridMultilevel"/>
    <w:tmpl w:val="91EA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7871192"/>
    <w:multiLevelType w:val="hybridMultilevel"/>
    <w:tmpl w:val="7908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F703644"/>
    <w:multiLevelType w:val="hybridMultilevel"/>
    <w:tmpl w:val="30BABF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5"/>
  </w:num>
  <w:num w:numId="2">
    <w:abstractNumId w:val="3"/>
  </w:num>
  <w:num w:numId="3">
    <w:abstractNumId w:val="6"/>
  </w:num>
  <w:num w:numId="4">
    <w:abstractNumId w:val="1"/>
  </w:num>
  <w:num w:numId="5">
    <w:abstractNumId w:val="7"/>
  </w:num>
  <w:num w:numId="6">
    <w:abstractNumId w:val="8"/>
  </w:num>
  <w:num w:numId="7">
    <w:abstractNumId w:val="2"/>
  </w:num>
  <w:num w:numId="8">
    <w:abstractNumId w:val="0"/>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262B51"/>
    <w:rsid w:val="00277895"/>
    <w:rsid w:val="002B458D"/>
    <w:rsid w:val="004F7763"/>
    <w:rsid w:val="005128C3"/>
    <w:rsid w:val="005B6048"/>
    <w:rsid w:val="00696093"/>
    <w:rsid w:val="006F64FF"/>
    <w:rsid w:val="00725C7D"/>
    <w:rsid w:val="0081190E"/>
    <w:rsid w:val="008328BC"/>
    <w:rsid w:val="00834640"/>
    <w:rsid w:val="0091294E"/>
    <w:rsid w:val="00A537C0"/>
    <w:rsid w:val="00A9226F"/>
    <w:rsid w:val="00B97739"/>
    <w:rsid w:val="00BE7DC8"/>
    <w:rsid w:val="00C425FC"/>
    <w:rsid w:val="00C86BF9"/>
    <w:rsid w:val="00CC0617"/>
    <w:rsid w:val="00E01FB7"/>
    <w:rsid w:val="00E35011"/>
    <w:rsid w:val="00ED579A"/>
    <w:rsid w:val="00EE7656"/>
    <w:rsid w:val="00F451EF"/>
    <w:rsid w:val="00F47FE8"/>
    <w:rsid w:val="00FE2F3A"/>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2891</Words>
  <Characters>16482</Characters>
  <Application>Microsoft Office Word</Application>
  <DocSecurity>0</DocSecurity>
  <Lines>137</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2018-05-09T08:28:00Z</dcterms:created>
  <dcterms:modified xsi:type="dcterms:W3CDTF">2018-05-09T08:28:00Z</dcterms:modified>
</cp:coreProperties>
</file>